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20" w:rsidRPr="00A91A02" w:rsidRDefault="00634020" w:rsidP="007557DA">
      <w:pPr>
        <w:shd w:val="clear" w:color="auto" w:fill="FFFFFF"/>
        <w:spacing w:after="0" w:line="240" w:lineRule="auto"/>
        <w:jc w:val="center"/>
        <w:rPr>
          <w:rFonts w:ascii="Times New Roman" w:eastAsia="Times New Roman" w:hAnsi="Times New Roman" w:cs="Times New Roman"/>
          <w:i/>
          <w:iCs/>
          <w:sz w:val="26"/>
          <w:szCs w:val="26"/>
        </w:rPr>
      </w:pPr>
    </w:p>
    <w:p w:rsidR="002D2095" w:rsidRPr="00A91A02" w:rsidRDefault="002D2095" w:rsidP="007557DA">
      <w:pPr>
        <w:shd w:val="clear" w:color="auto" w:fill="FFFFFF"/>
        <w:spacing w:after="0" w:line="240" w:lineRule="auto"/>
        <w:jc w:val="center"/>
        <w:rPr>
          <w:rFonts w:ascii="Times New Roman" w:eastAsia="Times New Roman" w:hAnsi="Times New Roman" w:cs="Times New Roman"/>
          <w:i/>
          <w:iCs/>
          <w:sz w:val="26"/>
          <w:szCs w:val="26"/>
        </w:rPr>
      </w:pPr>
    </w:p>
    <w:p w:rsidR="002D2095" w:rsidRPr="00A91A02" w:rsidRDefault="002D2095" w:rsidP="007557DA">
      <w:pPr>
        <w:shd w:val="clear" w:color="auto" w:fill="FFFFFF"/>
        <w:spacing w:after="0" w:line="240" w:lineRule="auto"/>
        <w:jc w:val="center"/>
        <w:rPr>
          <w:rFonts w:ascii="Times New Roman" w:eastAsia="Times New Roman" w:hAnsi="Times New Roman" w:cs="Times New Roman"/>
          <w:i/>
          <w:iCs/>
          <w:sz w:val="26"/>
          <w:szCs w:val="26"/>
        </w:rPr>
      </w:pPr>
    </w:p>
    <w:p w:rsidR="002D2095" w:rsidRPr="00A91A02" w:rsidRDefault="002D2095" w:rsidP="002D2095">
      <w:pPr>
        <w:tabs>
          <w:tab w:val="left" w:pos="720"/>
        </w:tabs>
        <w:spacing w:before="60" w:after="0" w:line="240" w:lineRule="auto"/>
        <w:ind w:firstLine="720"/>
        <w:jc w:val="center"/>
        <w:rPr>
          <w:rFonts w:ascii="Times New Roman" w:hAnsi="Times New Roman" w:cs="Times New Roman"/>
          <w:bCs/>
          <w:noProof/>
          <w:sz w:val="26"/>
          <w:szCs w:val="26"/>
        </w:rPr>
      </w:pPr>
      <w:r w:rsidRPr="00A91A02">
        <w:rPr>
          <w:rFonts w:ascii="Times New Roman" w:hAnsi="Times New Roman" w:cs="Times New Roman"/>
          <w:bCs/>
          <w:noProof/>
          <w:sz w:val="26"/>
          <w:szCs w:val="26"/>
        </w:rPr>
        <w:t>TẬP ĐOÀN CÔNG NGHIỆP THAN – KHOÁNG SẢN VIỆT NAM</w:t>
      </w:r>
    </w:p>
    <w:p w:rsidR="002D2095" w:rsidRPr="00A91A02" w:rsidRDefault="002D2095" w:rsidP="002D2095">
      <w:pPr>
        <w:tabs>
          <w:tab w:val="left" w:pos="720"/>
        </w:tabs>
        <w:spacing w:before="60" w:after="0" w:line="240" w:lineRule="auto"/>
        <w:ind w:firstLine="720"/>
        <w:jc w:val="center"/>
        <w:rPr>
          <w:rFonts w:ascii="Times New Roman" w:hAnsi="Times New Roman" w:cs="Times New Roman"/>
          <w:b/>
          <w:bCs/>
          <w:noProof/>
          <w:sz w:val="26"/>
          <w:szCs w:val="26"/>
        </w:rPr>
      </w:pPr>
      <w:r w:rsidRPr="00A91A02">
        <w:rPr>
          <w:rFonts w:ascii="Times New Roman" w:hAnsi="Times New Roman" w:cs="Times New Roman"/>
          <w:b/>
          <w:bCs/>
          <w:noProof/>
          <w:sz w:val="26"/>
          <w:szCs w:val="26"/>
        </w:rPr>
        <w:t>CÔNG TY CỔ PHẦN THAN HÀ LẦM – VINACOMIN</w:t>
      </w:r>
    </w:p>
    <w:p w:rsidR="002D2095" w:rsidRPr="00A91A02" w:rsidRDefault="002D2095" w:rsidP="002D2095">
      <w:pPr>
        <w:tabs>
          <w:tab w:val="left" w:pos="720"/>
        </w:tabs>
        <w:spacing w:before="60" w:after="0" w:line="240" w:lineRule="auto"/>
        <w:ind w:firstLine="720"/>
        <w:jc w:val="center"/>
        <w:rPr>
          <w:rFonts w:ascii="Times New Roman" w:hAnsi="Times New Roman" w:cs="Times New Roman"/>
          <w:b/>
          <w:bCs/>
          <w:noProof/>
          <w:sz w:val="26"/>
          <w:szCs w:val="26"/>
        </w:rPr>
      </w:pPr>
      <w:r w:rsidRPr="00A91A02">
        <w:rPr>
          <w:rFonts w:ascii="Times New Roman" w:hAnsi="Times New Roman" w:cs="Times New Roman"/>
          <w:b/>
          <w:bCs/>
          <w:noProof/>
          <w:sz w:val="26"/>
          <w:szCs w:val="26"/>
        </w:rPr>
        <w:t>_____________________________________</w:t>
      </w: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center"/>
        <w:rPr>
          <w:rFonts w:ascii="Times New Roman" w:hAnsi="Times New Roman" w:cs="Times New Roman"/>
          <w:b/>
          <w:bCs/>
          <w:sz w:val="26"/>
          <w:szCs w:val="26"/>
        </w:rPr>
      </w:pPr>
      <w:r w:rsidRPr="00A91A02">
        <w:rPr>
          <w:rFonts w:ascii="Times New Roman" w:hAnsi="Times New Roman" w:cs="Times New Roman"/>
          <w:noProof/>
          <w:sz w:val="26"/>
          <w:szCs w:val="26"/>
        </w:rPr>
        <w:drawing>
          <wp:inline distT="0" distB="0" distL="0" distR="0" wp14:anchorId="715BFF1E" wp14:editId="71571B0E">
            <wp:extent cx="847725" cy="847725"/>
            <wp:effectExtent l="0" t="0" r="9525" b="9525"/>
            <wp:docPr id="1" name="Picture 1" descr="LOGO H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AL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r w:rsidRPr="00A91A02">
        <w:rPr>
          <w:rFonts w:ascii="Times New Roman" w:hAnsi="Times New Roman" w:cs="Times New Roman"/>
          <w:b/>
          <w:bCs/>
          <w:sz w:val="26"/>
          <w:szCs w:val="26"/>
        </w:rPr>
        <w:t>DỰ THẢO</w:t>
      </w:r>
    </w:p>
    <w:p w:rsidR="002D2095" w:rsidRPr="00A91A02" w:rsidRDefault="002D2095" w:rsidP="002D2095">
      <w:pPr>
        <w:tabs>
          <w:tab w:val="left" w:pos="720"/>
        </w:tabs>
        <w:spacing w:before="60" w:after="0" w:line="240" w:lineRule="auto"/>
        <w:rPr>
          <w:rFonts w:ascii="Times New Roman" w:hAnsi="Times New Roman" w:cs="Times New Roman"/>
          <w:b/>
          <w:bCs/>
          <w:sz w:val="26"/>
          <w:szCs w:val="26"/>
        </w:rPr>
      </w:pPr>
    </w:p>
    <w:p w:rsidR="002D2095" w:rsidRPr="00A91A02" w:rsidRDefault="002D2095" w:rsidP="002D2095">
      <w:pPr>
        <w:tabs>
          <w:tab w:val="left" w:pos="720"/>
        </w:tabs>
        <w:autoSpaceDE w:val="0"/>
        <w:autoSpaceDN w:val="0"/>
        <w:spacing w:before="60" w:after="0" w:line="240" w:lineRule="auto"/>
        <w:ind w:firstLine="720"/>
        <w:jc w:val="center"/>
        <w:rPr>
          <w:rFonts w:ascii="Times New Roman" w:hAnsi="Times New Roman" w:cs="Times New Roman"/>
          <w:b/>
          <w:bCs/>
          <w:noProof/>
          <w:sz w:val="26"/>
          <w:szCs w:val="26"/>
        </w:rPr>
      </w:pPr>
      <w:r w:rsidRPr="00A91A02">
        <w:rPr>
          <w:rFonts w:ascii="Times New Roman" w:hAnsi="Times New Roman" w:cs="Times New Roman"/>
          <w:b/>
          <w:bCs/>
          <w:noProof/>
          <w:sz w:val="26"/>
          <w:szCs w:val="26"/>
        </w:rPr>
        <w:t xml:space="preserve">QUY CHẾ </w:t>
      </w:r>
      <w:r w:rsidR="00B5745B" w:rsidRPr="00A91A02">
        <w:rPr>
          <w:rFonts w:ascii="Times New Roman" w:hAnsi="Times New Roman" w:cs="Times New Roman"/>
          <w:b/>
          <w:bCs/>
          <w:noProof/>
          <w:sz w:val="26"/>
          <w:szCs w:val="26"/>
        </w:rPr>
        <w:t xml:space="preserve">HOẠT ĐỘNG HỘI ĐỒNG </w:t>
      </w:r>
      <w:r w:rsidRPr="00A91A02">
        <w:rPr>
          <w:rFonts w:ascii="Times New Roman" w:hAnsi="Times New Roman" w:cs="Times New Roman"/>
          <w:b/>
          <w:bCs/>
          <w:noProof/>
          <w:sz w:val="26"/>
          <w:szCs w:val="26"/>
        </w:rPr>
        <w:t xml:space="preserve">QUẢN TRỊ CÔNG TY </w:t>
      </w:r>
    </w:p>
    <w:p w:rsidR="002D2095" w:rsidRPr="00A91A02" w:rsidRDefault="002D2095" w:rsidP="002D2095">
      <w:pPr>
        <w:tabs>
          <w:tab w:val="left" w:pos="720"/>
        </w:tabs>
        <w:autoSpaceDE w:val="0"/>
        <w:autoSpaceDN w:val="0"/>
        <w:spacing w:before="60" w:after="0" w:line="240" w:lineRule="auto"/>
        <w:ind w:firstLine="720"/>
        <w:jc w:val="center"/>
        <w:rPr>
          <w:rFonts w:ascii="Times New Roman" w:hAnsi="Times New Roman" w:cs="Times New Roman"/>
          <w:i/>
          <w:iCs/>
          <w:noProof/>
          <w:sz w:val="26"/>
          <w:szCs w:val="26"/>
        </w:rPr>
      </w:pPr>
      <w:r w:rsidRPr="00A91A02">
        <w:rPr>
          <w:rFonts w:ascii="Times New Roman" w:hAnsi="Times New Roman" w:cs="Times New Roman"/>
          <w:b/>
          <w:bCs/>
          <w:noProof/>
          <w:sz w:val="26"/>
          <w:szCs w:val="26"/>
        </w:rPr>
        <w:t>CÔNG TY CỔ PHẦN THAN HÀ LẦM - VINACOMIN</w:t>
      </w: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bookmarkStart w:id="0" w:name="_GoBack"/>
      <w:bookmarkEnd w:id="0"/>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ind w:firstLine="720"/>
        <w:jc w:val="both"/>
        <w:rPr>
          <w:rFonts w:ascii="Times New Roman" w:hAnsi="Times New Roman" w:cs="Times New Roman"/>
          <w:b/>
          <w:bCs/>
          <w:sz w:val="26"/>
          <w:szCs w:val="26"/>
          <w:lang w:val="nl-NL"/>
        </w:rPr>
      </w:pPr>
    </w:p>
    <w:p w:rsidR="002D2095" w:rsidRPr="00A91A02" w:rsidRDefault="002D2095" w:rsidP="002D2095">
      <w:pPr>
        <w:tabs>
          <w:tab w:val="left" w:pos="720"/>
        </w:tabs>
        <w:spacing w:before="60" w:after="0" w:line="240" w:lineRule="auto"/>
        <w:jc w:val="both"/>
        <w:rPr>
          <w:rFonts w:ascii="Times New Roman" w:hAnsi="Times New Roman" w:cs="Times New Roman"/>
          <w:b/>
          <w:bCs/>
          <w:sz w:val="26"/>
          <w:szCs w:val="26"/>
          <w:lang w:val="nl-NL"/>
        </w:rPr>
      </w:pPr>
    </w:p>
    <w:p w:rsidR="002D2095" w:rsidRPr="00A91A02" w:rsidRDefault="002D2095" w:rsidP="002D2095">
      <w:pPr>
        <w:tabs>
          <w:tab w:val="left" w:pos="720"/>
        </w:tabs>
        <w:autoSpaceDE w:val="0"/>
        <w:autoSpaceDN w:val="0"/>
        <w:spacing w:before="60" w:after="0" w:line="240" w:lineRule="auto"/>
        <w:ind w:firstLine="720"/>
        <w:jc w:val="center"/>
        <w:rPr>
          <w:rFonts w:ascii="Times New Roman" w:hAnsi="Times New Roman" w:cs="Times New Roman"/>
          <w:i/>
          <w:iCs/>
          <w:noProof/>
          <w:sz w:val="26"/>
          <w:szCs w:val="26"/>
          <w:lang w:val="nl-NL"/>
        </w:rPr>
      </w:pPr>
      <w:r w:rsidRPr="00A91A02">
        <w:rPr>
          <w:rFonts w:ascii="Times New Roman" w:hAnsi="Times New Roman" w:cs="Times New Roman"/>
          <w:i/>
          <w:iCs/>
          <w:noProof/>
          <w:sz w:val="26"/>
          <w:szCs w:val="26"/>
          <w:lang w:val="nl-NL"/>
        </w:rPr>
        <w:t>Hạ Long, ngày       tháng       năm 20</w:t>
      </w:r>
      <w:r w:rsidRPr="00A91A02">
        <w:rPr>
          <w:rFonts w:ascii="Times New Roman" w:hAnsi="Times New Roman" w:cs="Times New Roman"/>
          <w:i/>
          <w:iCs/>
          <w:noProof/>
          <w:sz w:val="26"/>
          <w:szCs w:val="26"/>
          <w:lang w:val="vi-VN"/>
        </w:rPr>
        <w:t>21</w:t>
      </w:r>
    </w:p>
    <w:p w:rsidR="002D2095" w:rsidRPr="00A91A02" w:rsidRDefault="002D2095" w:rsidP="007557DA">
      <w:pPr>
        <w:shd w:val="clear" w:color="auto" w:fill="FFFFFF"/>
        <w:spacing w:after="0" w:line="240" w:lineRule="auto"/>
        <w:jc w:val="center"/>
        <w:rPr>
          <w:rFonts w:ascii="Times New Roman" w:eastAsia="Times New Roman" w:hAnsi="Times New Roman" w:cs="Times New Roman"/>
          <w:i/>
          <w:iCs/>
          <w:sz w:val="26"/>
          <w:szCs w:val="26"/>
        </w:rPr>
      </w:pPr>
    </w:p>
    <w:p w:rsidR="002D2095" w:rsidRPr="00A91A02" w:rsidRDefault="002D2095" w:rsidP="002D2095">
      <w:pPr>
        <w:shd w:val="clear" w:color="auto" w:fill="FFFFFF"/>
        <w:spacing w:after="0" w:line="240" w:lineRule="auto"/>
        <w:rPr>
          <w:rFonts w:ascii="Times New Roman" w:eastAsia="Times New Roman" w:hAnsi="Times New Roman" w:cs="Times New Roman"/>
          <w:i/>
          <w:iCs/>
          <w:sz w:val="26"/>
          <w:szCs w:val="26"/>
        </w:rPr>
      </w:pPr>
    </w:p>
    <w:p w:rsidR="002D2095" w:rsidRPr="00A91A02" w:rsidRDefault="002D2095" w:rsidP="007557DA">
      <w:pPr>
        <w:shd w:val="clear" w:color="auto" w:fill="FFFFFF"/>
        <w:spacing w:after="0" w:line="240" w:lineRule="auto"/>
        <w:jc w:val="center"/>
        <w:rPr>
          <w:rFonts w:ascii="Times New Roman" w:eastAsia="Times New Roman" w:hAnsi="Times New Roman" w:cs="Times New Roman"/>
          <w:i/>
          <w:iCs/>
          <w:sz w:val="26"/>
          <w:szCs w:val="26"/>
        </w:rPr>
      </w:pPr>
    </w:p>
    <w:p w:rsidR="002D2095" w:rsidRPr="00A91A02" w:rsidRDefault="002D2095" w:rsidP="007557DA">
      <w:pPr>
        <w:shd w:val="clear" w:color="auto" w:fill="FFFFFF"/>
        <w:spacing w:after="0" w:line="240" w:lineRule="auto"/>
        <w:jc w:val="center"/>
        <w:rPr>
          <w:rFonts w:ascii="Times New Roman" w:eastAsia="Times New Roman" w:hAnsi="Times New Roman" w:cs="Times New Roman"/>
          <w:i/>
          <w:iCs/>
          <w:sz w:val="26"/>
          <w:szCs w:val="26"/>
        </w:rPr>
      </w:pPr>
    </w:p>
    <w:p w:rsidR="007557DA" w:rsidRPr="00A91A02" w:rsidRDefault="007557DA" w:rsidP="007557DA">
      <w:pPr>
        <w:shd w:val="clear" w:color="auto" w:fill="FFFFFF"/>
        <w:spacing w:after="0" w:line="240" w:lineRule="auto"/>
        <w:jc w:val="center"/>
        <w:rPr>
          <w:rFonts w:ascii="Times New Roman" w:eastAsia="Times New Roman" w:hAnsi="Times New Roman" w:cs="Times New Roman"/>
          <w:i/>
          <w:iCs/>
          <w:sz w:val="26"/>
          <w:szCs w:val="26"/>
        </w:rPr>
      </w:pPr>
      <w:r w:rsidRPr="00A91A02">
        <w:rPr>
          <w:rFonts w:ascii="Times New Roman" w:eastAsia="Times New Roman" w:hAnsi="Times New Roman" w:cs="Times New Roman"/>
          <w:i/>
          <w:iCs/>
          <w:sz w:val="26"/>
          <w:szCs w:val="26"/>
        </w:rPr>
        <w:t>(Ban hành theo Quy chế mẫu của Thông tư số 116/2020/TT-BTC</w:t>
      </w:r>
    </w:p>
    <w:p w:rsidR="005A776B" w:rsidRPr="00A91A02" w:rsidRDefault="007557DA" w:rsidP="007557DA">
      <w:pPr>
        <w:shd w:val="clear" w:color="auto" w:fill="FFFFFF"/>
        <w:spacing w:after="0" w:line="240" w:lineRule="auto"/>
        <w:jc w:val="center"/>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 xml:space="preserve"> ngày 31 tháng 12 năm 2020 của Bộ trưởng Bộ Tài chính)</w:t>
      </w:r>
    </w:p>
    <w:p w:rsidR="007557DA" w:rsidRPr="00A91A02" w:rsidRDefault="007557DA" w:rsidP="005A776B">
      <w:pPr>
        <w:spacing w:after="0" w:line="240" w:lineRule="auto"/>
        <w:rPr>
          <w:rFonts w:ascii="Times New Roman" w:eastAsia="Times New Roman" w:hAnsi="Times New Roman" w:cs="Times New Roman"/>
          <w:sz w:val="26"/>
          <w:szCs w:val="26"/>
        </w:rPr>
      </w:pPr>
    </w:p>
    <w:tbl>
      <w:tblPr>
        <w:tblW w:w="10184" w:type="dxa"/>
        <w:tblInd w:w="-284" w:type="dxa"/>
        <w:tblLook w:val="01E0" w:firstRow="1" w:lastRow="1" w:firstColumn="1" w:lastColumn="1" w:noHBand="0" w:noVBand="0"/>
      </w:tblPr>
      <w:tblGrid>
        <w:gridCol w:w="4964"/>
        <w:gridCol w:w="5220"/>
      </w:tblGrid>
      <w:tr w:rsidR="00A91A02" w:rsidRPr="00A91A02" w:rsidTr="008E056F">
        <w:trPr>
          <w:trHeight w:val="981"/>
        </w:trPr>
        <w:tc>
          <w:tcPr>
            <w:tcW w:w="4964" w:type="dxa"/>
            <w:vAlign w:val="center"/>
          </w:tcPr>
          <w:p w:rsidR="007C07EF" w:rsidRPr="00A91A02" w:rsidRDefault="007C07EF" w:rsidP="007C07EF">
            <w:pPr>
              <w:spacing w:after="0" w:line="240" w:lineRule="auto"/>
              <w:ind w:right="-144"/>
              <w:jc w:val="center"/>
              <w:rPr>
                <w:rFonts w:ascii="Times New Roman" w:hAnsi="Times New Roman" w:cs="Times New Roman"/>
                <w:spacing w:val="-4"/>
                <w:sz w:val="24"/>
                <w:szCs w:val="24"/>
              </w:rPr>
            </w:pPr>
            <w:r w:rsidRPr="00A91A02">
              <w:rPr>
                <w:rFonts w:ascii="Times New Roman" w:hAnsi="Times New Roman" w:cs="Times New Roman"/>
                <w:spacing w:val="-4"/>
                <w:sz w:val="24"/>
                <w:szCs w:val="24"/>
              </w:rPr>
              <w:t>TẬP ĐOÀN  CÔNG NGHIỆP</w:t>
            </w:r>
          </w:p>
          <w:p w:rsidR="007C07EF" w:rsidRPr="00A91A02" w:rsidRDefault="007C07EF" w:rsidP="007C07EF">
            <w:pPr>
              <w:spacing w:after="0" w:line="240" w:lineRule="auto"/>
              <w:ind w:right="-144"/>
              <w:jc w:val="center"/>
              <w:rPr>
                <w:rFonts w:ascii="Times New Roman" w:hAnsi="Times New Roman" w:cs="Times New Roman"/>
                <w:spacing w:val="-4"/>
                <w:sz w:val="24"/>
                <w:szCs w:val="24"/>
              </w:rPr>
            </w:pPr>
            <w:r w:rsidRPr="00A91A02">
              <w:rPr>
                <w:rFonts w:ascii="Times New Roman" w:hAnsi="Times New Roman" w:cs="Times New Roman"/>
                <w:spacing w:val="-4"/>
                <w:sz w:val="24"/>
                <w:szCs w:val="24"/>
              </w:rPr>
              <w:t>THAN - KHOÁNG SẢN VIỆT NAM</w:t>
            </w:r>
          </w:p>
          <w:p w:rsidR="007C07EF" w:rsidRPr="00A91A02" w:rsidRDefault="007C07EF" w:rsidP="007C07EF">
            <w:pPr>
              <w:spacing w:after="0" w:line="240" w:lineRule="auto"/>
              <w:ind w:right="-144"/>
              <w:jc w:val="center"/>
              <w:rPr>
                <w:rFonts w:ascii="Times New Roman" w:hAnsi="Times New Roman" w:cs="Times New Roman"/>
                <w:spacing w:val="-4"/>
                <w:sz w:val="26"/>
                <w:szCs w:val="26"/>
              </w:rPr>
            </w:pPr>
            <w:r w:rsidRPr="00A91A02">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14:anchorId="35B5DD5A" wp14:editId="1CF98383">
                      <wp:simplePos x="0" y="0"/>
                      <wp:positionH relativeFrom="column">
                        <wp:posOffset>783590</wp:posOffset>
                      </wp:positionH>
                      <wp:positionV relativeFrom="paragraph">
                        <wp:posOffset>175259</wp:posOffset>
                      </wp:positionV>
                      <wp:extent cx="13754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41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6B1BAA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13.8pt" to="17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Ha7wEAAKsDAAAOAAAAZHJzL2Uyb0RvYy54bWysU8uu2jAQ3VfqP1jeQ8LzQkS4qgJ0c9uL&#10;RPsBxnaIVcdj2YaAqv57x+bR3nZXNQtrxjNzPOfMZPF8bjU5SecVmJIO+jkl0nAQyhxK+vXLpjej&#10;xAdmBNNgZEkv0tPn5ft3i84WcggNaCEdQRDji86WtAnBFlnmeSNb5vtgpcFgDa5lAV13yIRjHaK3&#10;Ohvm+TTrwAnrgEvv8XZ1DdJlwq9rycNrXXsZiC4p9hbS6dK5j2e2XLDi4JhtFL+1wf6hi5Ypg48+&#10;oFYsMHJ06i+oVnEHHurQ59BmUNeKy8QB2QzyP9jsGmZl4oLiePuQyf8/WP75tHVEiZKOKDGsxRHt&#10;gmPq0ARSgTEoIDgyijp11heYXpmti0z52ezsC/BvHmPZm2B0vEXcffcJBEKyY4Akz7l2bSxG4uSc&#10;pnB5TEGeA+F4ORg9TcYDHBa/xzJW3Aut8+GjhJZEo6RamSgQK9jpxYfYCCvuKfHawEZpnYasDelK&#10;Op8MJ6nAg1YiBmOad4d9pR05sbgm6YuMEexNmoOjEQmskUysb3ZgSl9tzNcm4iEVbOdmXffg+zyf&#10;r2fr2bg3Hk7XvXEuRO/Dphr3ppvB02Q1WlXVavDj9uq9Pskalbyqvwdx2brYWFQYNyK1eNveuHK/&#10;+ynr1z+2/AkAAP//AwBQSwMEFAAGAAgAAAAhAJ4SAZXcAAAACQEAAA8AAABkcnMvZG93bnJldi54&#10;bWxMj8FOwzAQRO9I/IO1SFwq6pBULQpxKgTkxoVCxXUbL0lEvE5jtw18PYs4wHFmn2ZnivXkenWk&#10;MXSeDVzPE1DEtbcdNwZeX6qrG1AhIlvsPZOBTwqwLs/PCsytP/EzHTexURLCIUcDbYxDrnWoW3IY&#10;5n4gltu7Hx1GkWOj7YgnCXe9TpNkqR12LB9aHOi+pfpjc3AGQrWlffU1q2fJW9Z4SvcPT49ozOXF&#10;dHcLKtIU/2D4qS/VoZROO39gG1QvOs0WghpIV0tQAmSLRMbtfg1dFvr/gvIbAAD//wMAUEsBAi0A&#10;FAAGAAgAAAAhALaDOJL+AAAA4QEAABMAAAAAAAAAAAAAAAAAAAAAAFtDb250ZW50X1R5cGVzXS54&#10;bWxQSwECLQAUAAYACAAAACEAOP0h/9YAAACUAQAACwAAAAAAAAAAAAAAAAAvAQAAX3JlbHMvLnJl&#10;bHNQSwECLQAUAAYACAAAACEAczSh2u8BAACrAwAADgAAAAAAAAAAAAAAAAAuAgAAZHJzL2Uyb0Rv&#10;Yy54bWxQSwECLQAUAAYACAAAACEAnhIBldwAAAAJAQAADwAAAAAAAAAAAAAAAABJBAAAZHJzL2Rv&#10;d25yZXYueG1sUEsFBgAAAAAEAAQA8wAAAFIFAAAAAA==&#10;">
                      <o:lock v:ext="edit" shapetype="f"/>
                    </v:line>
                  </w:pict>
                </mc:Fallback>
              </mc:AlternateContent>
            </w:r>
            <w:r w:rsidRPr="00A91A02">
              <w:rPr>
                <w:rFonts w:ascii="Times New Roman" w:hAnsi="Times New Roman" w:cs="Times New Roman"/>
                <w:b/>
                <w:bCs/>
                <w:spacing w:val="-4"/>
                <w:sz w:val="24"/>
                <w:szCs w:val="24"/>
              </w:rPr>
              <w:t>CÔNG TY CP THAN HÀ LẦ</w:t>
            </w:r>
            <w:r w:rsidR="00E577B9" w:rsidRPr="00A91A02">
              <w:rPr>
                <w:rFonts w:ascii="Times New Roman" w:hAnsi="Times New Roman" w:cs="Times New Roman"/>
                <w:b/>
                <w:bCs/>
                <w:spacing w:val="-4"/>
                <w:sz w:val="24"/>
                <w:szCs w:val="24"/>
              </w:rPr>
              <w:t>M</w:t>
            </w:r>
            <w:r w:rsidR="008E056F" w:rsidRPr="00A91A02">
              <w:rPr>
                <w:rFonts w:ascii="Times New Roman" w:hAnsi="Times New Roman" w:cs="Times New Roman"/>
                <w:b/>
                <w:bCs/>
                <w:spacing w:val="-4"/>
                <w:sz w:val="24"/>
                <w:szCs w:val="24"/>
              </w:rPr>
              <w:t>-</w:t>
            </w:r>
            <w:r w:rsidRPr="00A91A02">
              <w:rPr>
                <w:rFonts w:ascii="Times New Roman" w:hAnsi="Times New Roman" w:cs="Times New Roman"/>
                <w:b/>
                <w:bCs/>
                <w:spacing w:val="-4"/>
                <w:sz w:val="24"/>
                <w:szCs w:val="24"/>
              </w:rPr>
              <w:t>VINACOMIN</w:t>
            </w:r>
          </w:p>
        </w:tc>
        <w:tc>
          <w:tcPr>
            <w:tcW w:w="5220" w:type="dxa"/>
            <w:vAlign w:val="center"/>
          </w:tcPr>
          <w:p w:rsidR="007C07EF" w:rsidRPr="00A91A02" w:rsidRDefault="007C07EF" w:rsidP="007C07EF">
            <w:pPr>
              <w:spacing w:after="0" w:line="240" w:lineRule="auto"/>
              <w:ind w:right="-144"/>
              <w:jc w:val="center"/>
              <w:rPr>
                <w:rFonts w:ascii="Times New Roman" w:hAnsi="Times New Roman" w:cs="Times New Roman"/>
                <w:b/>
                <w:bCs/>
                <w:w w:val="90"/>
                <w:sz w:val="26"/>
                <w:szCs w:val="26"/>
              </w:rPr>
            </w:pPr>
            <w:r w:rsidRPr="00A91A02">
              <w:rPr>
                <w:rFonts w:ascii="Times New Roman" w:hAnsi="Times New Roman" w:cs="Times New Roman"/>
                <w:b/>
                <w:bCs/>
                <w:w w:val="90"/>
                <w:sz w:val="26"/>
                <w:szCs w:val="26"/>
              </w:rPr>
              <w:t xml:space="preserve">   CỘNG HOÀ XÃ HỘI CHỦ NGHĨA VIỆT NAM</w:t>
            </w:r>
          </w:p>
          <w:p w:rsidR="007C07EF" w:rsidRPr="00A91A02" w:rsidRDefault="007C07EF" w:rsidP="007C07EF">
            <w:pPr>
              <w:spacing w:after="0" w:line="240" w:lineRule="auto"/>
              <w:ind w:right="-144"/>
              <w:jc w:val="center"/>
              <w:rPr>
                <w:rFonts w:ascii="Times New Roman" w:hAnsi="Times New Roman" w:cs="Times New Roman"/>
                <w:i/>
                <w:iCs/>
                <w:sz w:val="26"/>
                <w:szCs w:val="26"/>
              </w:rPr>
            </w:pPr>
            <w:r w:rsidRPr="00A91A02">
              <w:rPr>
                <w:rFonts w:ascii="Times New Roman" w:hAnsi="Times New Roman" w:cs="Times New Roman"/>
                <w:noProof/>
                <w:sz w:val="26"/>
                <w:szCs w:val="26"/>
              </w:rPr>
              <mc:AlternateContent>
                <mc:Choice Requires="wps">
                  <w:drawing>
                    <wp:anchor distT="4294967295" distB="4294967295" distL="114300" distR="114300" simplePos="0" relativeHeight="251658240" behindDoc="0" locked="0" layoutInCell="1" allowOverlap="1" wp14:anchorId="2B370CD0" wp14:editId="79F34154">
                      <wp:simplePos x="0" y="0"/>
                      <wp:positionH relativeFrom="column">
                        <wp:posOffset>845820</wp:posOffset>
                      </wp:positionH>
                      <wp:positionV relativeFrom="paragraph">
                        <wp:posOffset>235584</wp:posOffset>
                      </wp:positionV>
                      <wp:extent cx="1990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072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907FD4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8.55pt" to="223.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x97gEAAKsDAAAOAAAAZHJzL2Uyb0RvYy54bWysU12v2jAMfZ+0/xDlHVpY4UJFuZoK7OVu&#10;Q2L7ASFJabQ0jpJAQdP++5zwsd3tbVofIju2T3yO3cXzudPkJJ1XYCo6GuaUSMNBKHOo6Ncvm8GM&#10;Eh+YEUyDkRW9SE+fl2/fLHpbyjG0oIV0BEGML3tb0TYEW2aZ563smB+ClQaDDbiOBXTdIROO9Yje&#10;6Wyc59OsByesAy69x9vVNUiXCb9pJA+fm8bLQHRFsbeQTpfOfTyz5YKVB8dsq/itDfYPXXRMGXz0&#10;AbVigZGjU39BdYo78NCEIYcug6ZRXCYOyGaU/8Fm1zIrExcUx9uHTP7/wfJPp60jSlS0oMSwDke0&#10;C46pQxtIDcaggOBIEXXqrS8xvTZbF5nys9nZF+DfPMayV8HoeIu4+/4jCIRkxwBJnnPjuliMxMk5&#10;TeHymII8B8LxcjSf50/jCSX8HstYeS+0zocPEjoSjYpqZaJArGSnFx9iI6y8p8RrAxuldRqyNqSv&#10;6HyCyDHiQSsRg8lxh32tHTmxuCbpi4wR7FWag6MRCayVTKxvdmBKX23M1ybiIRVs52Zd9+D7PJ+v&#10;Z+tZMSjG0/WgyIUYvN/UxWC6GT1NVu9Wdb0a/bi9eq9PskYlr+rvQVy2LjYWFcaNSC3etjeu3O9+&#10;yvr1jy1/AgAA//8DAFBLAwQUAAYACAAAACEA7y+vcN0AAAAJAQAADwAAAGRycy9kb3ducmV2Lnht&#10;bEyPwU7DMAyG70i8Q2QkLhNL104bKk0nBPTGhQHi6jWmrWicrsm2wtNjxAGOv/3p9+diM7leHWkM&#10;nWcDi3kCirj2tuPGwMtzdXUNKkRki71nMvBJATbl+VmBufUnfqLjNjZKSjjkaKCNcci1DnVLDsPc&#10;D8Sye/ejwyhxbLQd8STlrtdpkqy0w47lQosD3bVUf2wPzkCoXmlffc3qWfKWNZ7S/f3jAxpzeTHd&#10;3oCKNMU/GH70RR1Kcdr5A9ugeslZlgpqIFsvQAmwXK7WoHa/A10W+v8H5TcAAAD//wMAUEsBAi0A&#10;FAAGAAgAAAAhALaDOJL+AAAA4QEAABMAAAAAAAAAAAAAAAAAAAAAAFtDb250ZW50X1R5cGVzXS54&#10;bWxQSwECLQAUAAYACAAAACEAOP0h/9YAAACUAQAACwAAAAAAAAAAAAAAAAAvAQAAX3JlbHMvLnJl&#10;bHNQSwECLQAUAAYACAAAACEA68iMfe4BAACrAwAADgAAAAAAAAAAAAAAAAAuAgAAZHJzL2Uyb0Rv&#10;Yy54bWxQSwECLQAUAAYACAAAACEA7y+vcN0AAAAJAQAADwAAAAAAAAAAAAAAAABIBAAAZHJzL2Rv&#10;d25yZXYueG1sUEsFBgAAAAAEAAQA8wAAAFIFAAAAAA==&#10;">
                      <o:lock v:ext="edit" shapetype="f"/>
                    </v:line>
                  </w:pict>
                </mc:Fallback>
              </mc:AlternateContent>
            </w:r>
            <w:r w:rsidRPr="00A91A02">
              <w:rPr>
                <w:rFonts w:ascii="Times New Roman" w:hAnsi="Times New Roman" w:cs="Times New Roman"/>
                <w:b/>
                <w:bCs/>
                <w:sz w:val="26"/>
                <w:szCs w:val="26"/>
              </w:rPr>
              <w:t xml:space="preserve">      Độc lập - Tự do - Hạnh phúc</w:t>
            </w:r>
          </w:p>
        </w:tc>
      </w:tr>
      <w:tr w:rsidR="00A91A02" w:rsidRPr="00A91A02" w:rsidTr="008E056F">
        <w:trPr>
          <w:trHeight w:val="439"/>
        </w:trPr>
        <w:tc>
          <w:tcPr>
            <w:tcW w:w="4964" w:type="dxa"/>
            <w:vAlign w:val="center"/>
          </w:tcPr>
          <w:p w:rsidR="007C07EF" w:rsidRPr="00A91A02" w:rsidRDefault="007C07EF" w:rsidP="007C07EF">
            <w:pPr>
              <w:ind w:right="-144"/>
              <w:jc w:val="center"/>
              <w:rPr>
                <w:rFonts w:ascii="Times New Roman" w:hAnsi="Times New Roman" w:cs="Times New Roman"/>
                <w:sz w:val="26"/>
                <w:szCs w:val="26"/>
                <w:lang w:val="vi-VN"/>
              </w:rPr>
            </w:pPr>
          </w:p>
        </w:tc>
        <w:tc>
          <w:tcPr>
            <w:tcW w:w="5220" w:type="dxa"/>
            <w:vAlign w:val="center"/>
          </w:tcPr>
          <w:p w:rsidR="007C07EF" w:rsidRPr="00A91A02" w:rsidRDefault="007C07EF" w:rsidP="00E577B9">
            <w:pPr>
              <w:ind w:right="-144"/>
              <w:jc w:val="center"/>
              <w:rPr>
                <w:rFonts w:ascii="Times New Roman" w:hAnsi="Times New Roman" w:cs="Times New Roman"/>
                <w:b/>
                <w:bCs/>
                <w:sz w:val="26"/>
                <w:szCs w:val="26"/>
              </w:rPr>
            </w:pPr>
            <w:r w:rsidRPr="00A91A02">
              <w:rPr>
                <w:rFonts w:ascii="Times New Roman" w:hAnsi="Times New Roman" w:cs="Times New Roman"/>
                <w:i/>
                <w:iCs/>
                <w:sz w:val="26"/>
                <w:szCs w:val="26"/>
              </w:rPr>
              <w:t>H</w:t>
            </w:r>
            <w:r w:rsidRPr="00A91A02">
              <w:rPr>
                <w:rFonts w:ascii="Times New Roman" w:hAnsi="Times New Roman" w:cs="Times New Roman"/>
                <w:i/>
                <w:iCs/>
                <w:sz w:val="26"/>
                <w:szCs w:val="26"/>
                <w:lang w:val="vi-VN"/>
              </w:rPr>
              <w:t>ạ Long</w:t>
            </w:r>
            <w:r w:rsidRPr="00A91A02">
              <w:rPr>
                <w:rFonts w:ascii="Times New Roman" w:hAnsi="Times New Roman" w:cs="Times New Roman"/>
                <w:i/>
                <w:iCs/>
                <w:sz w:val="26"/>
                <w:szCs w:val="26"/>
              </w:rPr>
              <w:t xml:space="preserve">, ngày       tháng  </w:t>
            </w:r>
            <w:r w:rsidR="00E577B9" w:rsidRPr="00A91A02">
              <w:rPr>
                <w:rFonts w:ascii="Times New Roman" w:hAnsi="Times New Roman" w:cs="Times New Roman"/>
                <w:i/>
                <w:iCs/>
                <w:sz w:val="26"/>
                <w:szCs w:val="26"/>
              </w:rPr>
              <w:t>4</w:t>
            </w:r>
            <w:r w:rsidRPr="00A91A02">
              <w:rPr>
                <w:rFonts w:ascii="Times New Roman" w:hAnsi="Times New Roman" w:cs="Times New Roman"/>
                <w:i/>
                <w:iCs/>
                <w:sz w:val="26"/>
                <w:szCs w:val="26"/>
              </w:rPr>
              <w:t xml:space="preserve">  năm 2021</w:t>
            </w:r>
          </w:p>
        </w:tc>
      </w:tr>
    </w:tbl>
    <w:p w:rsidR="002D2095" w:rsidRPr="00A91A02" w:rsidRDefault="002D2095" w:rsidP="002D2095">
      <w:pPr>
        <w:shd w:val="clear" w:color="auto" w:fill="FFFFFF"/>
        <w:spacing w:after="0" w:line="240" w:lineRule="auto"/>
        <w:rPr>
          <w:rFonts w:ascii="Times New Roman" w:eastAsia="Times New Roman" w:hAnsi="Times New Roman" w:cs="Times New Roman"/>
          <w:b/>
          <w:bCs/>
          <w:sz w:val="26"/>
          <w:szCs w:val="26"/>
        </w:rPr>
      </w:pPr>
      <w:bookmarkStart w:id="1" w:name="chuong_pl_3_name"/>
      <w:r w:rsidRPr="00A91A02">
        <w:rPr>
          <w:rFonts w:ascii="Times New Roman" w:eastAsia="Times New Roman" w:hAnsi="Times New Roman" w:cs="Times New Roman"/>
          <w:b/>
          <w:bCs/>
          <w:sz w:val="26"/>
          <w:szCs w:val="26"/>
        </w:rPr>
        <w:t>DỰ THẢO</w:t>
      </w:r>
    </w:p>
    <w:p w:rsidR="00A65932" w:rsidRPr="00A91A02" w:rsidRDefault="005A776B" w:rsidP="00A65932">
      <w:pPr>
        <w:shd w:val="clear" w:color="auto" w:fill="FFFFFF"/>
        <w:spacing w:after="0" w:line="240" w:lineRule="auto"/>
        <w:jc w:val="center"/>
        <w:rPr>
          <w:rFonts w:ascii="Times New Roman" w:eastAsia="Times New Roman" w:hAnsi="Times New Roman" w:cs="Times New Roman"/>
          <w:b/>
          <w:bCs/>
          <w:sz w:val="26"/>
          <w:szCs w:val="26"/>
        </w:rPr>
      </w:pPr>
      <w:r w:rsidRPr="00A91A02">
        <w:rPr>
          <w:rFonts w:ascii="Times New Roman" w:eastAsia="Times New Roman" w:hAnsi="Times New Roman" w:cs="Times New Roman"/>
          <w:b/>
          <w:bCs/>
          <w:sz w:val="26"/>
          <w:szCs w:val="26"/>
        </w:rPr>
        <w:t xml:space="preserve"> QUY CHẾ </w:t>
      </w:r>
      <w:r w:rsidR="00AF3F00" w:rsidRPr="00A91A02">
        <w:rPr>
          <w:rFonts w:ascii="Times New Roman" w:eastAsia="Times New Roman" w:hAnsi="Times New Roman" w:cs="Times New Roman"/>
          <w:b/>
          <w:bCs/>
          <w:sz w:val="26"/>
          <w:szCs w:val="26"/>
        </w:rPr>
        <w:t>HOẠT ĐỘNG CỦA HỘI ĐỒNG QUẢN TRỊ</w:t>
      </w:r>
    </w:p>
    <w:bookmarkEnd w:id="1"/>
    <w:p w:rsidR="005A776B" w:rsidRPr="00A91A02" w:rsidRDefault="00AF3F00" w:rsidP="00A65932">
      <w:pPr>
        <w:shd w:val="clear" w:color="auto" w:fill="FFFFFF"/>
        <w:spacing w:after="0" w:line="240" w:lineRule="auto"/>
        <w:jc w:val="center"/>
        <w:rPr>
          <w:rFonts w:ascii="Times New Roman" w:eastAsia="Times New Roman" w:hAnsi="Times New Roman" w:cs="Times New Roman"/>
          <w:b/>
          <w:bCs/>
          <w:sz w:val="26"/>
          <w:szCs w:val="26"/>
        </w:rPr>
      </w:pPr>
      <w:r w:rsidRPr="00A91A02">
        <w:rPr>
          <w:rFonts w:ascii="Times New Roman" w:eastAsia="Times New Roman" w:hAnsi="Times New Roman" w:cs="Times New Roman"/>
          <w:b/>
          <w:bCs/>
          <w:sz w:val="26"/>
          <w:szCs w:val="26"/>
        </w:rPr>
        <w:t>Công ty CP Than Hà Lầm-Vinacomin</w:t>
      </w:r>
    </w:p>
    <w:p w:rsidR="00301E4B" w:rsidRPr="00A91A02" w:rsidRDefault="00301E4B" w:rsidP="00A65932">
      <w:pPr>
        <w:shd w:val="clear" w:color="auto" w:fill="FFFFFF"/>
        <w:spacing w:after="0" w:line="240" w:lineRule="auto"/>
        <w:jc w:val="center"/>
        <w:rPr>
          <w:rFonts w:ascii="Times New Roman" w:eastAsia="Times New Roman" w:hAnsi="Times New Roman" w:cs="Times New Roman"/>
          <w:b/>
          <w:bCs/>
          <w:sz w:val="10"/>
          <w:szCs w:val="10"/>
        </w:rPr>
      </w:pPr>
      <w:r w:rsidRPr="00A91A02">
        <w:rPr>
          <w:rFonts w:ascii="Times New Roman" w:eastAsia="Times New Roman" w:hAnsi="Times New Roman" w:cs="Times New Roman"/>
          <w:b/>
          <w:bCs/>
          <w:sz w:val="10"/>
          <w:szCs w:val="10"/>
        </w:rPr>
        <w:t>________________________________________</w:t>
      </w:r>
    </w:p>
    <w:p w:rsidR="00A65932" w:rsidRPr="00A91A02" w:rsidRDefault="00A65932" w:rsidP="00E577B9">
      <w:pPr>
        <w:shd w:val="clear" w:color="auto" w:fill="FFFFFF"/>
        <w:spacing w:after="0" w:line="240" w:lineRule="auto"/>
        <w:rPr>
          <w:rFonts w:ascii="Times New Roman" w:eastAsia="Times New Roman" w:hAnsi="Times New Roman" w:cs="Times New Roman"/>
          <w:sz w:val="26"/>
          <w:szCs w:val="26"/>
        </w:rPr>
      </w:pP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Căn cứ Luật Chứng khoán ngày 26 tháng 11 năm 2019;</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Căn cứ Luật Doanh nghiệp ngày 17 tháng 6 năm 2020;</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Căn cứ Nghị định số </w:t>
      </w:r>
      <w:hyperlink r:id="rId8" w:tgtFrame="_blank" w:tooltip="Nghị định 155/2020/NĐ-CP" w:history="1">
        <w:r w:rsidRPr="00A91A02">
          <w:rPr>
            <w:rFonts w:ascii="Times New Roman" w:eastAsia="Times New Roman" w:hAnsi="Times New Roman" w:cs="Times New Roman"/>
            <w:i/>
            <w:iCs/>
            <w:sz w:val="26"/>
            <w:szCs w:val="26"/>
          </w:rPr>
          <w:t>155/2020/NĐ-CP</w:t>
        </w:r>
      </w:hyperlink>
      <w:r w:rsidRPr="00A91A02">
        <w:rPr>
          <w:rFonts w:ascii="Times New Roman" w:eastAsia="Times New Roman" w:hAnsi="Times New Roman" w:cs="Times New Roman"/>
          <w:i/>
          <w:iCs/>
          <w:sz w:val="26"/>
          <w:szCs w:val="26"/>
        </w:rPr>
        <w:t xml:space="preserve"> ngày 31 tháng 12 năm 2020 của Chính phủ quy định chi tiết thi hành một số </w:t>
      </w:r>
      <w:r w:rsidR="00BA7E3C" w:rsidRPr="00A91A02">
        <w:rPr>
          <w:rFonts w:ascii="Times New Roman" w:eastAsia="Times New Roman" w:hAnsi="Times New Roman" w:cs="Times New Roman"/>
          <w:i/>
          <w:iCs/>
          <w:sz w:val="26"/>
          <w:szCs w:val="26"/>
        </w:rPr>
        <w:t>điều</w:t>
      </w:r>
      <w:r w:rsidRPr="00A91A02">
        <w:rPr>
          <w:rFonts w:ascii="Times New Roman" w:eastAsia="Times New Roman" w:hAnsi="Times New Roman" w:cs="Times New Roman"/>
          <w:i/>
          <w:iCs/>
          <w:sz w:val="26"/>
          <w:szCs w:val="26"/>
        </w:rPr>
        <w:t>của Luật Chứng khoán;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i/>
          <w:iCs/>
          <w:sz w:val="26"/>
          <w:szCs w:val="26"/>
        </w:rPr>
      </w:pPr>
      <w:r w:rsidRPr="00A91A02">
        <w:rPr>
          <w:rFonts w:ascii="Times New Roman" w:eastAsia="Times New Roman" w:hAnsi="Times New Roman" w:cs="Times New Roman"/>
          <w:i/>
          <w:iCs/>
          <w:sz w:val="26"/>
          <w:szCs w:val="26"/>
        </w:rPr>
        <w:t>Căn cứ Thông tư số 116/2020/TT-BTC ngày 31 tháng 12 năm 2020 của Bộ trưởng Bộ Tài chính hướng dẫn một số điều về quản trị công ty áp dụng đối với công ty đại chúng tại Nghị định số </w:t>
      </w:r>
      <w:hyperlink r:id="rId9" w:tgtFrame="_blank" w:tooltip="Nghị định 155/2020/NĐ-CP" w:history="1">
        <w:r w:rsidRPr="00A91A02">
          <w:rPr>
            <w:rFonts w:ascii="Times New Roman" w:eastAsia="Times New Roman" w:hAnsi="Times New Roman" w:cs="Times New Roman"/>
            <w:i/>
            <w:iCs/>
            <w:sz w:val="26"/>
            <w:szCs w:val="26"/>
          </w:rPr>
          <w:t>155/2020/NĐ-CP</w:t>
        </w:r>
      </w:hyperlink>
      <w:r w:rsidRPr="00A91A02">
        <w:rPr>
          <w:rFonts w:ascii="Times New Roman" w:eastAsia="Times New Roman" w:hAnsi="Times New Roman" w:cs="Times New Roman"/>
          <w:i/>
          <w:iCs/>
          <w:sz w:val="26"/>
          <w:szCs w:val="26"/>
        </w:rPr>
        <w:t> ngày 31 tháng 12 năm 2020 của Chính phủ quy định chi tiết thi hành một số điều của Luật Chứng khoán;</w:t>
      </w:r>
    </w:p>
    <w:p w:rsidR="00AF3F00" w:rsidRPr="00A91A02" w:rsidRDefault="00AF3F00"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Căn cứ Điều lệ Công ty CP Than Hà Lầm –Vinacomin được Đại hội đồng cổ đông thường niên thông qua ngày 26 tháng 4 năm 2021 thông qua ngày 26 tháng 4 năm 2021;</w:t>
      </w:r>
    </w:p>
    <w:p w:rsidR="00AF3F00" w:rsidRPr="00A91A02" w:rsidRDefault="00AF3F00"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 xml:space="preserve">Căn cứ Nghị quyết Đại hội đồng cổ đông </w:t>
      </w:r>
      <w:r w:rsidR="00E577B9" w:rsidRPr="00A91A02">
        <w:rPr>
          <w:rFonts w:ascii="Times New Roman" w:eastAsia="Times New Roman" w:hAnsi="Times New Roman" w:cs="Times New Roman"/>
          <w:i/>
          <w:iCs/>
          <w:sz w:val="26"/>
          <w:szCs w:val="26"/>
        </w:rPr>
        <w:t xml:space="preserve"> số ….</w:t>
      </w:r>
      <w:r w:rsidRPr="00A91A02">
        <w:rPr>
          <w:rFonts w:ascii="Times New Roman" w:eastAsia="Times New Roman" w:hAnsi="Times New Roman" w:cs="Times New Roman"/>
          <w:i/>
          <w:iCs/>
          <w:sz w:val="26"/>
          <w:szCs w:val="26"/>
        </w:rPr>
        <w:t>/</w:t>
      </w:r>
      <w:r w:rsidR="00915CAE" w:rsidRPr="00A91A02">
        <w:rPr>
          <w:rFonts w:ascii="Times New Roman" w:eastAsia="Times New Roman" w:hAnsi="Times New Roman" w:cs="Times New Roman"/>
          <w:i/>
          <w:iCs/>
          <w:sz w:val="26"/>
          <w:szCs w:val="26"/>
        </w:rPr>
        <w:t>2021/</w:t>
      </w:r>
      <w:r w:rsidRPr="00A91A02">
        <w:rPr>
          <w:rFonts w:ascii="Times New Roman" w:eastAsia="Times New Roman" w:hAnsi="Times New Roman" w:cs="Times New Roman"/>
          <w:i/>
          <w:iCs/>
          <w:sz w:val="26"/>
          <w:szCs w:val="26"/>
        </w:rPr>
        <w:t>NQ-ĐHĐ</w:t>
      </w:r>
      <w:r w:rsidR="005259A5" w:rsidRPr="00A91A02">
        <w:rPr>
          <w:rFonts w:ascii="Times New Roman" w:eastAsia="Times New Roman" w:hAnsi="Times New Roman" w:cs="Times New Roman"/>
          <w:i/>
          <w:iCs/>
          <w:sz w:val="26"/>
          <w:szCs w:val="26"/>
        </w:rPr>
        <w:t>CĐTN,  ngày 26 tháng 4 năm 202</w:t>
      </w:r>
      <w:r w:rsidR="00BA7E3C" w:rsidRPr="00A91A02">
        <w:rPr>
          <w:rFonts w:ascii="Times New Roman" w:eastAsia="Times New Roman" w:hAnsi="Times New Roman" w:cs="Times New Roman"/>
          <w:i/>
          <w:iCs/>
          <w:sz w:val="26"/>
          <w:szCs w:val="26"/>
        </w:rPr>
        <w:t>1</w:t>
      </w:r>
      <w:r w:rsidR="005259A5" w:rsidRPr="00A91A02">
        <w:rPr>
          <w:rFonts w:ascii="Times New Roman" w:eastAsia="Times New Roman" w:hAnsi="Times New Roman" w:cs="Times New Roman"/>
          <w:i/>
          <w:iCs/>
          <w:sz w:val="26"/>
          <w:szCs w:val="26"/>
        </w:rPr>
        <w:t xml:space="preserve"> của Công ty CP Than </w:t>
      </w:r>
      <w:r w:rsidR="00BA7E3C" w:rsidRPr="00A91A02">
        <w:rPr>
          <w:rFonts w:ascii="Times New Roman" w:eastAsia="Times New Roman" w:hAnsi="Times New Roman" w:cs="Times New Roman"/>
          <w:i/>
          <w:iCs/>
          <w:sz w:val="26"/>
          <w:szCs w:val="26"/>
        </w:rPr>
        <w:t>H</w:t>
      </w:r>
      <w:r w:rsidR="005259A5" w:rsidRPr="00A91A02">
        <w:rPr>
          <w:rFonts w:ascii="Times New Roman" w:eastAsia="Times New Roman" w:hAnsi="Times New Roman" w:cs="Times New Roman"/>
          <w:i/>
          <w:iCs/>
          <w:sz w:val="26"/>
          <w:szCs w:val="26"/>
        </w:rPr>
        <w:t>à Lầm –Vinacomin;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i/>
          <w:iCs/>
          <w:sz w:val="26"/>
          <w:szCs w:val="26"/>
        </w:rPr>
        <w:t xml:space="preserve">Hội đồng quản trị ban hành Quy chế hoạt động của Hội đồng quản trị Công ty </w:t>
      </w:r>
      <w:r w:rsidR="00AF3F00" w:rsidRPr="00A91A02">
        <w:rPr>
          <w:rFonts w:ascii="Times New Roman" w:eastAsia="Times New Roman" w:hAnsi="Times New Roman" w:cs="Times New Roman"/>
          <w:i/>
          <w:iCs/>
          <w:sz w:val="26"/>
          <w:szCs w:val="26"/>
        </w:rPr>
        <w:t>CP Than Hà Lầm –Vinacomin</w:t>
      </w:r>
      <w:r w:rsidR="00AF3F00" w:rsidRPr="00A91A02">
        <w:rPr>
          <w:rFonts w:ascii="Times New Roman" w:eastAsia="Times New Roman" w:hAnsi="Times New Roman" w:cs="Times New Roman"/>
          <w:sz w:val="26"/>
          <w:szCs w:val="26"/>
        </w:rPr>
        <w:t xml:space="preserve"> </w:t>
      </w:r>
      <w:r w:rsidRPr="00A91A02">
        <w:rPr>
          <w:rFonts w:ascii="Times New Roman" w:eastAsia="Times New Roman" w:hAnsi="Times New Roman" w:cs="Times New Roman"/>
          <w:i/>
          <w:iCs/>
          <w:sz w:val="26"/>
          <w:szCs w:val="26"/>
        </w:rPr>
        <w:t>bao gồm các nội dung sau:</w:t>
      </w:r>
    </w:p>
    <w:p w:rsidR="00301E4B" w:rsidRPr="00A91A02" w:rsidRDefault="00301E4B" w:rsidP="00AF3F00">
      <w:pPr>
        <w:shd w:val="clear" w:color="auto" w:fill="FFFFFF"/>
        <w:spacing w:after="0" w:line="240" w:lineRule="auto"/>
        <w:jc w:val="center"/>
        <w:rPr>
          <w:rFonts w:ascii="Times New Roman" w:eastAsia="Times New Roman" w:hAnsi="Times New Roman" w:cs="Times New Roman"/>
          <w:b/>
          <w:bCs/>
          <w:sz w:val="26"/>
          <w:szCs w:val="26"/>
        </w:rPr>
      </w:pPr>
      <w:bookmarkStart w:id="2" w:name="chuong_1"/>
    </w:p>
    <w:p w:rsidR="005A776B" w:rsidRPr="00A91A02" w:rsidRDefault="005A776B" w:rsidP="00AF3F00">
      <w:pPr>
        <w:shd w:val="clear" w:color="auto" w:fill="FFFFFF"/>
        <w:spacing w:after="0" w:line="240" w:lineRule="auto"/>
        <w:jc w:val="center"/>
        <w:rPr>
          <w:rFonts w:ascii="Times New Roman" w:eastAsia="Times New Roman" w:hAnsi="Times New Roman" w:cs="Times New Roman"/>
          <w:sz w:val="26"/>
          <w:szCs w:val="26"/>
        </w:rPr>
      </w:pPr>
      <w:r w:rsidRPr="00A91A02">
        <w:rPr>
          <w:rFonts w:ascii="Times New Roman" w:eastAsia="Times New Roman" w:hAnsi="Times New Roman" w:cs="Times New Roman"/>
          <w:b/>
          <w:bCs/>
          <w:sz w:val="26"/>
          <w:szCs w:val="26"/>
        </w:rPr>
        <w:t>Chương I</w:t>
      </w:r>
      <w:bookmarkEnd w:id="2"/>
    </w:p>
    <w:p w:rsidR="005A776B" w:rsidRPr="00A91A02" w:rsidRDefault="005A776B" w:rsidP="00AF3F00">
      <w:pPr>
        <w:shd w:val="clear" w:color="auto" w:fill="FFFFFF"/>
        <w:spacing w:after="0" w:line="240" w:lineRule="auto"/>
        <w:jc w:val="center"/>
        <w:rPr>
          <w:rFonts w:ascii="Times New Roman" w:eastAsia="Times New Roman" w:hAnsi="Times New Roman" w:cs="Times New Roman"/>
          <w:sz w:val="26"/>
          <w:szCs w:val="26"/>
        </w:rPr>
      </w:pPr>
      <w:bookmarkStart w:id="3" w:name="chuong_1_name"/>
      <w:r w:rsidRPr="00A91A02">
        <w:rPr>
          <w:rFonts w:ascii="Times New Roman" w:eastAsia="Times New Roman" w:hAnsi="Times New Roman" w:cs="Times New Roman"/>
          <w:b/>
          <w:bCs/>
          <w:sz w:val="26"/>
          <w:szCs w:val="26"/>
        </w:rPr>
        <w:t>QUY ĐỊNH CHUNG</w:t>
      </w:r>
      <w:bookmarkEnd w:id="3"/>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4" w:name="dieu_1_3"/>
      <w:r w:rsidRPr="00A91A02">
        <w:rPr>
          <w:rFonts w:ascii="Times New Roman" w:eastAsia="Times New Roman" w:hAnsi="Times New Roman" w:cs="Times New Roman"/>
          <w:b/>
          <w:bCs/>
          <w:sz w:val="26"/>
          <w:szCs w:val="26"/>
        </w:rPr>
        <w:t>Điều 1. Phạm vi điều chỉnh và đối tượng áp dụng</w:t>
      </w:r>
      <w:bookmarkEnd w:id="4"/>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b/>
          <w:sz w:val="26"/>
          <w:szCs w:val="26"/>
        </w:rPr>
        <w:t>1. Phạm vi điều chỉnh</w:t>
      </w:r>
      <w:r w:rsidRPr="00A91A02">
        <w:rPr>
          <w:rFonts w:ascii="Times New Roman" w:eastAsia="Times New Roman" w:hAnsi="Times New Roman" w:cs="Times New Roman"/>
          <w:sz w:val="26"/>
          <w:szCs w:val="26"/>
        </w:rPr>
        <w:t xml:space="preserve">: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w:t>
      </w:r>
      <w:r w:rsidR="005259A5" w:rsidRPr="00A91A02">
        <w:rPr>
          <w:rFonts w:ascii="Times New Roman" w:eastAsia="Times New Roman" w:hAnsi="Times New Roman" w:cs="Times New Roman"/>
          <w:sz w:val="26"/>
          <w:szCs w:val="26"/>
        </w:rPr>
        <w:t>tại Luật Doanh nghiệp, Điều lệ C</w:t>
      </w:r>
      <w:r w:rsidRPr="00A91A02">
        <w:rPr>
          <w:rFonts w:ascii="Times New Roman" w:eastAsia="Times New Roman" w:hAnsi="Times New Roman" w:cs="Times New Roman"/>
          <w:sz w:val="26"/>
          <w:szCs w:val="26"/>
        </w:rPr>
        <w:t>ông ty và các quy định khác của pháp luật có liên quan.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b/>
          <w:sz w:val="26"/>
          <w:szCs w:val="26"/>
        </w:rPr>
        <w:t>2. Đối tượng áp dụng</w:t>
      </w:r>
      <w:r w:rsidRPr="00A91A02">
        <w:rPr>
          <w:rFonts w:ascii="Times New Roman" w:eastAsia="Times New Roman" w:hAnsi="Times New Roman" w:cs="Times New Roman"/>
          <w:sz w:val="26"/>
          <w:szCs w:val="26"/>
        </w:rPr>
        <w:t>: Quy chế này được áp dụng cho Hội đồng quản trị, các thành viên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5" w:name="dieu_2_3"/>
      <w:r w:rsidRPr="00A91A02">
        <w:rPr>
          <w:rFonts w:ascii="Times New Roman" w:eastAsia="Times New Roman" w:hAnsi="Times New Roman" w:cs="Times New Roman"/>
          <w:b/>
          <w:bCs/>
          <w:sz w:val="26"/>
          <w:szCs w:val="26"/>
        </w:rPr>
        <w:t>Điều 2. Nguyên tắc hoạt động của Hội đồng quản trị</w:t>
      </w:r>
      <w:bookmarkEnd w:id="5"/>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1. Hội đồng quản trị làm việc theo nguyên tắc tập thể. Các thành viên của Hội đồng quản trị chịu trách nhiệm cá nhân về phần việc của mình và cùng chịu trách nhiệm trước Đại hội đồng </w:t>
      </w:r>
      <w:r w:rsidRPr="00A91A02">
        <w:rPr>
          <w:rFonts w:ascii="Times New Roman" w:eastAsia="Times New Roman" w:hAnsi="Times New Roman" w:cs="Times New Roman"/>
          <w:sz w:val="26"/>
          <w:szCs w:val="26"/>
        </w:rPr>
        <w:lastRenderedPageBreak/>
        <w:t>cổ đông, trước pháp luật về các nghị quyết, quyết định của Hội đồng quản trị đối với sự phát triển của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Hội đồng quản trị giao t</w:t>
      </w:r>
      <w:r w:rsidR="00E577B9" w:rsidRPr="00A91A02">
        <w:rPr>
          <w:rFonts w:ascii="Times New Roman" w:eastAsia="Times New Roman" w:hAnsi="Times New Roman" w:cs="Times New Roman"/>
          <w:sz w:val="26"/>
          <w:szCs w:val="26"/>
        </w:rPr>
        <w:t>rách nhiệm cho Giám đốc</w:t>
      </w:r>
      <w:r w:rsidRPr="00A91A02">
        <w:rPr>
          <w:rFonts w:ascii="Times New Roman" w:eastAsia="Times New Roman" w:hAnsi="Times New Roman" w:cs="Times New Roman"/>
          <w:sz w:val="26"/>
          <w:szCs w:val="26"/>
        </w:rPr>
        <w:t xml:space="preserve"> tổ chức điều hành thực hiện các nghị quyết, quyết định của Hội đồng quản trị.</w:t>
      </w:r>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6" w:name="chuong_2"/>
      <w:r w:rsidRPr="00A91A02">
        <w:rPr>
          <w:rFonts w:ascii="Times New Roman" w:eastAsia="Times New Roman" w:hAnsi="Times New Roman" w:cs="Times New Roman"/>
          <w:b/>
          <w:bCs/>
          <w:sz w:val="26"/>
          <w:szCs w:val="26"/>
        </w:rPr>
        <w:t>Chương II</w:t>
      </w:r>
      <w:bookmarkEnd w:id="6"/>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7" w:name="chuong_2_name"/>
      <w:r w:rsidRPr="00A91A02">
        <w:rPr>
          <w:rFonts w:ascii="Times New Roman" w:eastAsia="Times New Roman" w:hAnsi="Times New Roman" w:cs="Times New Roman"/>
          <w:b/>
          <w:bCs/>
          <w:sz w:val="26"/>
          <w:szCs w:val="26"/>
        </w:rPr>
        <w:t>THÀNH VIÊN HỘI ĐỒNG QUẢN TRỊ</w:t>
      </w:r>
      <w:bookmarkEnd w:id="7"/>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8" w:name="dieu_3_3"/>
      <w:r w:rsidRPr="00A91A02">
        <w:rPr>
          <w:rFonts w:ascii="Times New Roman" w:eastAsia="Times New Roman" w:hAnsi="Times New Roman" w:cs="Times New Roman"/>
          <w:b/>
          <w:bCs/>
          <w:sz w:val="26"/>
          <w:szCs w:val="26"/>
        </w:rPr>
        <w:t>Điều 3. Quyền và nghĩa vụ của thành viên Hội đồng quản trị</w:t>
      </w:r>
      <w:bookmarkEnd w:id="8"/>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1. Thành viên Hội đồng quản trị có đầy đủ các quyền theo quy định của Luật Chứng khoán, pháp luật liên quan và Điều lệ </w:t>
      </w:r>
      <w:r w:rsidR="005259A5" w:rsidRPr="00A91A02">
        <w:rPr>
          <w:rFonts w:ascii="Times New Roman" w:eastAsia="Times New Roman" w:hAnsi="Times New Roman" w:cs="Times New Roman"/>
          <w:sz w:val="26"/>
          <w:szCs w:val="26"/>
        </w:rPr>
        <w:t>C</w:t>
      </w:r>
      <w:r w:rsidRPr="00A91A02">
        <w:rPr>
          <w:rFonts w:ascii="Times New Roman" w:eastAsia="Times New Roman" w:hAnsi="Times New Roman" w:cs="Times New Roman"/>
          <w:sz w:val="26"/>
          <w:szCs w:val="26"/>
        </w:rPr>
        <w:t>ông ty, trong đó có quyền được cung cấp các thông tin, tài liệu về tình hình tài chính, hoạt động kinh doan</w:t>
      </w:r>
      <w:r w:rsidR="005259A5" w:rsidRPr="00A91A02">
        <w:rPr>
          <w:rFonts w:ascii="Times New Roman" w:eastAsia="Times New Roman" w:hAnsi="Times New Roman" w:cs="Times New Roman"/>
          <w:sz w:val="26"/>
          <w:szCs w:val="26"/>
        </w:rPr>
        <w:t xml:space="preserve">h của Công ty và của các phòng, ban, công trường, phân xưởng (sau đây viết tắt là đơn vị) </w:t>
      </w:r>
      <w:r w:rsidRPr="00A91A02">
        <w:rPr>
          <w:rFonts w:ascii="Times New Roman" w:eastAsia="Times New Roman" w:hAnsi="Times New Roman" w:cs="Times New Roman"/>
          <w:sz w:val="26"/>
          <w:szCs w:val="26"/>
        </w:rPr>
        <w:t>trong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Thành viên Hội đồng quản trị có nghĩa vụ theo quy định tại Điều lệ</w:t>
      </w:r>
      <w:r w:rsidR="005259A5" w:rsidRPr="00A91A02">
        <w:rPr>
          <w:rFonts w:ascii="Times New Roman" w:eastAsia="Times New Roman" w:hAnsi="Times New Roman" w:cs="Times New Roman"/>
          <w:sz w:val="26"/>
          <w:szCs w:val="26"/>
        </w:rPr>
        <w:t xml:space="preserve"> C</w:t>
      </w:r>
      <w:r w:rsidRPr="00A91A02">
        <w:rPr>
          <w:rFonts w:ascii="Times New Roman" w:eastAsia="Times New Roman" w:hAnsi="Times New Roman" w:cs="Times New Roman"/>
          <w:sz w:val="26"/>
          <w:szCs w:val="26"/>
        </w:rPr>
        <w:t>ông ty và các nghĩa vụ sau:</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Thực hiện các nhiệm vụ của mình một cách trung thực, cẩn trọng vì lợi ích cao nhất của cổ đông và của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Tham dự đầy đủ các cuộc họp của Hội đồng quản trị và có ý kiến về các vấn đề được đưa ra thảo luận;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Báo cáo kịp thời, đầy đủ với Hội đồng quản trị các khoản t</w:t>
      </w:r>
      <w:r w:rsidR="00C17967" w:rsidRPr="00A91A02">
        <w:rPr>
          <w:rFonts w:ascii="Times New Roman" w:eastAsia="Times New Roman" w:hAnsi="Times New Roman" w:cs="Times New Roman"/>
          <w:sz w:val="26"/>
          <w:szCs w:val="26"/>
        </w:rPr>
        <w:t>hù lao nhận được từ các công ty</w:t>
      </w:r>
      <w:r w:rsidRPr="00A91A02">
        <w:rPr>
          <w:rFonts w:ascii="Times New Roman" w:eastAsia="Times New Roman" w:hAnsi="Times New Roman" w:cs="Times New Roman"/>
          <w:sz w:val="26"/>
          <w:szCs w:val="26"/>
        </w:rPr>
        <w:t xml:space="preserve"> và các tổ chức khác;</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Báo cáo Hội đồng quản trị tại cuộc họp gần nhất các giao dịch giữa Công ty</w:t>
      </w:r>
      <w:r w:rsidRPr="00A91A02">
        <w:rPr>
          <w:rFonts w:ascii="Times New Roman" w:eastAsia="Times New Roman" w:hAnsi="Times New Roman" w:cs="Times New Roman"/>
          <w:strike/>
          <w:sz w:val="26"/>
          <w:szCs w:val="26"/>
        </w:rPr>
        <w:t xml:space="preserve">, </w:t>
      </w:r>
      <w:r w:rsidRPr="00A91A02">
        <w:rPr>
          <w:rFonts w:ascii="Times New Roman" w:eastAsia="Times New Roman" w:hAnsi="Times New Roman" w:cs="Times New Roman"/>
          <w:sz w:val="26"/>
          <w:szCs w:val="26"/>
        </w:rPr>
        <w:t>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Thực hiện công bố thông tin khi thực hiện giao dịch cổ phiếu của Công ty theo quy định của pháp luật.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3. Thành viên </w:t>
      </w:r>
      <w:r w:rsidR="00B73D20" w:rsidRPr="00A91A02">
        <w:rPr>
          <w:rFonts w:ascii="Times New Roman" w:eastAsia="Times New Roman" w:hAnsi="Times New Roman" w:cs="Times New Roman"/>
          <w:sz w:val="26"/>
          <w:szCs w:val="26"/>
        </w:rPr>
        <w:t xml:space="preserve">độc lập </w:t>
      </w:r>
      <w:r w:rsidRPr="00A91A02">
        <w:rPr>
          <w:rFonts w:ascii="Times New Roman" w:eastAsia="Times New Roman" w:hAnsi="Times New Roman" w:cs="Times New Roman"/>
          <w:sz w:val="26"/>
          <w:szCs w:val="26"/>
        </w:rPr>
        <w:t>Hội đồng quản trị của công ty niêm yết phải lập báo cáo đánh giá về hoạt động của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9" w:name="dieu_4_3"/>
      <w:r w:rsidRPr="00A91A02">
        <w:rPr>
          <w:rFonts w:ascii="Times New Roman" w:eastAsia="Times New Roman" w:hAnsi="Times New Roman" w:cs="Times New Roman"/>
          <w:b/>
          <w:bCs/>
          <w:sz w:val="26"/>
          <w:szCs w:val="26"/>
        </w:rPr>
        <w:t>Điều 4. Quyền được cung cấp thông tin của thành viên Hội đồng quản trị</w:t>
      </w:r>
      <w:bookmarkEnd w:id="9"/>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1. Thành viên Hội đồng quản trị có quyền </w:t>
      </w:r>
      <w:r w:rsidR="00C17967" w:rsidRPr="00A91A02">
        <w:rPr>
          <w:rFonts w:ascii="Times New Roman" w:eastAsia="Times New Roman" w:hAnsi="Times New Roman" w:cs="Times New Roman"/>
          <w:sz w:val="26"/>
          <w:szCs w:val="26"/>
        </w:rPr>
        <w:t>yêu cầu Giám đốc</w:t>
      </w:r>
      <w:r w:rsidRPr="00A91A02">
        <w:rPr>
          <w:rFonts w:ascii="Times New Roman" w:eastAsia="Times New Roman" w:hAnsi="Times New Roman" w:cs="Times New Roman"/>
          <w:sz w:val="26"/>
          <w:szCs w:val="26"/>
        </w:rPr>
        <w:t xml:space="preserve">, </w:t>
      </w:r>
      <w:r w:rsidR="00C17967" w:rsidRPr="00A91A02">
        <w:rPr>
          <w:rFonts w:ascii="Times New Roman" w:eastAsia="Times New Roman" w:hAnsi="Times New Roman" w:cs="Times New Roman"/>
          <w:sz w:val="26"/>
          <w:szCs w:val="26"/>
        </w:rPr>
        <w:t>Phó giám đốc</w:t>
      </w:r>
      <w:r w:rsidRPr="00A91A02">
        <w:rPr>
          <w:rFonts w:ascii="Times New Roman" w:eastAsia="Times New Roman" w:hAnsi="Times New Roman" w:cs="Times New Roman"/>
          <w:sz w:val="26"/>
          <w:szCs w:val="26"/>
        </w:rPr>
        <w:t>, người quản lý khác trong Công ty cung cấp thông tin, tài liệu về tình hình tài chính, hoạt động kinh doanh của Công ty và của đơn vị trong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Người quản lý được yêu cầu phải cung cấp kịp thời, đầy đủ và chính xác thông tin, tài liệu theo yêu cầu của thành viên Hội đồng quản trị. Trình tự, thủ tục yêu cầu và</w:t>
      </w:r>
      <w:r w:rsidR="005259A5" w:rsidRPr="00A91A02">
        <w:rPr>
          <w:rFonts w:ascii="Times New Roman" w:eastAsia="Times New Roman" w:hAnsi="Times New Roman" w:cs="Times New Roman"/>
          <w:sz w:val="26"/>
          <w:szCs w:val="26"/>
        </w:rPr>
        <w:t xml:space="preserve"> cung cấp thông tin do Điều lệ C</w:t>
      </w:r>
      <w:r w:rsidRPr="00A91A02">
        <w:rPr>
          <w:rFonts w:ascii="Times New Roman" w:eastAsia="Times New Roman" w:hAnsi="Times New Roman" w:cs="Times New Roman"/>
          <w:sz w:val="26"/>
          <w:szCs w:val="26"/>
        </w:rPr>
        <w:t>ông ty quy định.</w:t>
      </w:r>
    </w:p>
    <w:p w:rsidR="005A776B" w:rsidRPr="00A91A02" w:rsidRDefault="00E577B9"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0" w:name="dieu_5_3"/>
      <w:r w:rsidRPr="00A91A02">
        <w:rPr>
          <w:rFonts w:ascii="Times New Roman" w:eastAsia="Times New Roman" w:hAnsi="Times New Roman" w:cs="Times New Roman"/>
          <w:b/>
          <w:bCs/>
          <w:sz w:val="26"/>
          <w:szCs w:val="26"/>
        </w:rPr>
        <w:t>Điều 5. S</w:t>
      </w:r>
      <w:r w:rsidR="005A776B" w:rsidRPr="00A91A02">
        <w:rPr>
          <w:rFonts w:ascii="Times New Roman" w:eastAsia="Times New Roman" w:hAnsi="Times New Roman" w:cs="Times New Roman"/>
          <w:b/>
          <w:bCs/>
          <w:sz w:val="26"/>
          <w:szCs w:val="26"/>
        </w:rPr>
        <w:t>ố lượng</w:t>
      </w:r>
      <w:r w:rsidRPr="00A91A02">
        <w:rPr>
          <w:rFonts w:ascii="Times New Roman" w:eastAsia="Times New Roman" w:hAnsi="Times New Roman" w:cs="Times New Roman"/>
          <w:b/>
          <w:bCs/>
          <w:sz w:val="26"/>
          <w:szCs w:val="26"/>
        </w:rPr>
        <w:t>, nhiệm kỳ</w:t>
      </w:r>
      <w:r w:rsidR="005A776B" w:rsidRPr="00A91A02">
        <w:rPr>
          <w:rFonts w:ascii="Times New Roman" w:eastAsia="Times New Roman" w:hAnsi="Times New Roman" w:cs="Times New Roman"/>
          <w:b/>
          <w:bCs/>
          <w:sz w:val="26"/>
          <w:szCs w:val="26"/>
        </w:rPr>
        <w:t xml:space="preserve"> thành viên Hội đồng quản trị</w:t>
      </w:r>
      <w:bookmarkEnd w:id="10"/>
    </w:p>
    <w:p w:rsidR="00E71E4C" w:rsidRPr="00A91A02" w:rsidRDefault="00E71E4C"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1. Hội đồng quản trị </w:t>
      </w:r>
      <w:r w:rsidR="00E577B9" w:rsidRPr="00A91A02">
        <w:rPr>
          <w:rFonts w:ascii="Times New Roman" w:eastAsia="Times New Roman" w:hAnsi="Times New Roman" w:cs="Times New Roman"/>
          <w:sz w:val="26"/>
          <w:szCs w:val="26"/>
        </w:rPr>
        <w:t xml:space="preserve">của Công ty </w:t>
      </w:r>
      <w:r w:rsidRPr="00A91A02">
        <w:rPr>
          <w:rFonts w:ascii="Times New Roman" w:eastAsia="Times New Roman" w:hAnsi="Times New Roman" w:cs="Times New Roman"/>
          <w:sz w:val="26"/>
          <w:szCs w:val="26"/>
        </w:rPr>
        <w:t>có 05</w:t>
      </w:r>
      <w:r w:rsidR="005A776B" w:rsidRPr="00A91A02">
        <w:rPr>
          <w:rFonts w:ascii="Times New Roman" w:eastAsia="Times New Roman" w:hAnsi="Times New Roman" w:cs="Times New Roman"/>
          <w:sz w:val="26"/>
          <w:szCs w:val="26"/>
        </w:rPr>
        <w:t xml:space="preserve"> thành</w:t>
      </w:r>
      <w:r w:rsidRPr="00A91A02">
        <w:rPr>
          <w:rFonts w:ascii="Times New Roman" w:eastAsia="Times New Roman" w:hAnsi="Times New Roman" w:cs="Times New Roman"/>
          <w:sz w:val="26"/>
          <w:szCs w:val="26"/>
        </w:rPr>
        <w:t xml:space="preserve"> viên.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Nhiệm kỳ của thành viên Hội đồng quản trị không quá 05 năm và có thể được bầu lại với số nhiệm kỳ không hạn chế. Một cá nhân chỉ được bầu làm thành viên Hội đồng quản trị độc lập không quá 02 nhiệm kỳ liên tục.</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lastRenderedPageBreak/>
        <w:t xml:space="preserve">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w:t>
      </w:r>
      <w:r w:rsidR="005259A5" w:rsidRPr="00A91A02">
        <w:rPr>
          <w:rFonts w:ascii="Times New Roman" w:eastAsia="Times New Roman" w:hAnsi="Times New Roman" w:cs="Times New Roman"/>
          <w:sz w:val="26"/>
          <w:szCs w:val="26"/>
        </w:rPr>
        <w:t>trừ trường hợp Điều lệ C</w:t>
      </w:r>
      <w:r w:rsidRPr="00A91A02">
        <w:rPr>
          <w:rFonts w:ascii="Times New Roman" w:eastAsia="Times New Roman" w:hAnsi="Times New Roman" w:cs="Times New Roman"/>
          <w:sz w:val="26"/>
          <w:szCs w:val="26"/>
        </w:rPr>
        <w:t>ông ty có quy định khác.</w:t>
      </w:r>
    </w:p>
    <w:p w:rsidR="00706034" w:rsidRPr="00A91A02" w:rsidRDefault="00706034"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4. Trường hợp bầu thành viên Hội đồng quản trị thay thế chỗ trống phát sinh, thì nhiệm kỳ của thành viên này là</w:t>
      </w:r>
      <w:r w:rsidR="00C53762" w:rsidRPr="00A91A02">
        <w:rPr>
          <w:rFonts w:ascii="Times New Roman" w:eastAsia="Times New Roman" w:hAnsi="Times New Roman" w:cs="Times New Roman"/>
          <w:sz w:val="26"/>
          <w:szCs w:val="26"/>
        </w:rPr>
        <w:t xml:space="preserve"> thời gian còn lại của nhiệm kỳ </w:t>
      </w:r>
      <w:r w:rsidR="00BA7E3C" w:rsidRPr="00A91A02">
        <w:rPr>
          <w:rFonts w:ascii="Times New Roman" w:eastAsia="Times New Roman" w:hAnsi="Times New Roman" w:cs="Times New Roman"/>
          <w:sz w:val="26"/>
          <w:szCs w:val="26"/>
        </w:rPr>
        <w:t>HĐQT</w:t>
      </w:r>
      <w:r w:rsidR="00C53762"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11" w:name="dieu_6_3"/>
      <w:r w:rsidRPr="00A91A02">
        <w:rPr>
          <w:rFonts w:ascii="Times New Roman" w:eastAsia="Times New Roman" w:hAnsi="Times New Roman" w:cs="Times New Roman"/>
          <w:b/>
          <w:bCs/>
          <w:sz w:val="26"/>
          <w:szCs w:val="26"/>
        </w:rPr>
        <w:t>Điều 6. Tiêu chuẩn và điều kiện thành viên Hội đồng quản trị</w:t>
      </w:r>
      <w:bookmarkEnd w:id="11"/>
    </w:p>
    <w:p w:rsidR="00FA4711" w:rsidRPr="00A91A02" w:rsidRDefault="00FA4711" w:rsidP="00FA4711">
      <w:pPr>
        <w:pStyle w:val="Vnbnnidung0"/>
        <w:tabs>
          <w:tab w:val="left" w:pos="895"/>
        </w:tabs>
        <w:spacing w:after="120" w:line="240" w:lineRule="auto"/>
        <w:ind w:firstLine="720"/>
        <w:jc w:val="both"/>
        <w:rPr>
          <w:rFonts w:cs="Times New Roman"/>
        </w:rPr>
      </w:pPr>
      <w:bookmarkStart w:id="12" w:name="bookmark1186"/>
      <w:bookmarkEnd w:id="12"/>
      <w:r w:rsidRPr="00A91A02">
        <w:rPr>
          <w:rStyle w:val="Vnbnnidung"/>
          <w:rFonts w:cs="Times New Roman"/>
          <w:lang w:eastAsia="vi-VN"/>
        </w:rPr>
        <w:t>1. Thành viên Hội đồng quản trị phải có các tiêu chuẩn và điều kiện sau đây:</w:t>
      </w:r>
    </w:p>
    <w:p w:rsidR="00FA4711" w:rsidRPr="00A91A02" w:rsidRDefault="00FA4711" w:rsidP="00FA4711">
      <w:pPr>
        <w:pStyle w:val="Vnbnnidung0"/>
        <w:tabs>
          <w:tab w:val="left" w:pos="928"/>
          <w:tab w:val="left" w:leader="dot" w:pos="8878"/>
          <w:tab w:val="left" w:leader="dot" w:pos="9075"/>
          <w:tab w:val="right" w:leader="dot" w:pos="9479"/>
        </w:tabs>
        <w:spacing w:after="120" w:line="240" w:lineRule="auto"/>
        <w:ind w:firstLine="720"/>
        <w:jc w:val="both"/>
        <w:rPr>
          <w:rFonts w:cs="Times New Roman"/>
        </w:rPr>
      </w:pPr>
      <w:bookmarkStart w:id="13" w:name="bookmark1187"/>
      <w:bookmarkEnd w:id="13"/>
      <w:r w:rsidRPr="00A91A02">
        <w:rPr>
          <w:rStyle w:val="Vnbnnidung"/>
          <w:rFonts w:cs="Times New Roman"/>
          <w:lang w:eastAsia="vi-VN"/>
        </w:rPr>
        <w:t>a) Không thuộc đối tượng quy định tại khoản 2 Điều 17 của Luật Doanh nghiệp;</w:t>
      </w:r>
    </w:p>
    <w:p w:rsidR="00FA4711" w:rsidRPr="00A91A02" w:rsidRDefault="00FA4711" w:rsidP="00FA4711">
      <w:pPr>
        <w:pStyle w:val="Vnbnnidung0"/>
        <w:tabs>
          <w:tab w:val="left" w:pos="975"/>
        </w:tabs>
        <w:spacing w:after="120" w:line="240" w:lineRule="auto"/>
        <w:ind w:firstLine="720"/>
        <w:jc w:val="both"/>
        <w:rPr>
          <w:rFonts w:cs="Times New Roman"/>
        </w:rPr>
      </w:pPr>
      <w:bookmarkStart w:id="14" w:name="bookmark1188"/>
      <w:bookmarkEnd w:id="14"/>
      <w:r w:rsidRPr="00A91A02">
        <w:rPr>
          <w:rStyle w:val="Vnbnnidung"/>
          <w:rFonts w:cs="Times New Roman"/>
          <w:lang w:eastAsia="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FA4711" w:rsidRPr="00A91A02" w:rsidRDefault="00FA4711" w:rsidP="00FA4711">
      <w:pPr>
        <w:pStyle w:val="Vnbnnidung0"/>
        <w:tabs>
          <w:tab w:val="left" w:pos="970"/>
        </w:tabs>
        <w:spacing w:after="120" w:line="240" w:lineRule="auto"/>
        <w:ind w:firstLine="720"/>
        <w:jc w:val="both"/>
        <w:rPr>
          <w:rFonts w:cs="Times New Roman"/>
        </w:rPr>
      </w:pPr>
      <w:bookmarkStart w:id="15" w:name="bookmark1189"/>
      <w:bookmarkEnd w:id="15"/>
      <w:r w:rsidRPr="00A91A02">
        <w:rPr>
          <w:rStyle w:val="Vnbnnidung"/>
          <w:rFonts w:cs="Times New Roman"/>
          <w:lang w:eastAsia="vi-VN"/>
        </w:rPr>
        <w:t>c) Thành viên Hội đồng quản trị công ty có thể đồng thời là thành viên Hội đồng quản trị của công ty khác;</w:t>
      </w:r>
    </w:p>
    <w:p w:rsidR="00FA4711" w:rsidRPr="00A91A02" w:rsidRDefault="00FA4711" w:rsidP="00FA4711">
      <w:pPr>
        <w:pStyle w:val="Vnbnnidung0"/>
        <w:tabs>
          <w:tab w:val="left" w:pos="987"/>
        </w:tabs>
        <w:spacing w:after="120" w:line="240" w:lineRule="auto"/>
        <w:ind w:firstLine="720"/>
        <w:jc w:val="both"/>
        <w:rPr>
          <w:rFonts w:cs="Times New Roman"/>
        </w:rPr>
      </w:pPr>
      <w:bookmarkStart w:id="16" w:name="bookmark1190"/>
      <w:bookmarkEnd w:id="16"/>
      <w:r w:rsidRPr="00A91A02">
        <w:rPr>
          <w:rStyle w:val="Vnbnnidung"/>
          <w:rFonts w:cs="Times New Roman"/>
          <w:lang w:eastAsia="vi-VN"/>
        </w:rPr>
        <w:t>d)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bookmarkStart w:id="17" w:name="bookmark1191"/>
      <w:bookmarkStart w:id="18" w:name="bookmark1195"/>
      <w:bookmarkStart w:id="19" w:name="bookmark1196"/>
      <w:bookmarkEnd w:id="17"/>
      <w:bookmarkEnd w:id="18"/>
      <w:bookmarkEnd w:id="19"/>
    </w:p>
    <w:p w:rsidR="005A776B" w:rsidRPr="00A91A02" w:rsidRDefault="00291D2F"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đ) </w:t>
      </w:r>
      <w:r w:rsidR="005A776B" w:rsidRPr="00A91A02">
        <w:rPr>
          <w:rFonts w:ascii="Times New Roman" w:eastAsia="Times New Roman" w:hAnsi="Times New Roman" w:cs="Times New Roman"/>
          <w:sz w:val="26"/>
          <w:szCs w:val="26"/>
        </w:rPr>
        <w:t xml:space="preserve">Tiêu chuẩn và điều kiện khác theo Điều lệ </w:t>
      </w:r>
      <w:r w:rsidRPr="00A91A02">
        <w:rPr>
          <w:rFonts w:ascii="Times New Roman" w:eastAsia="Times New Roman" w:hAnsi="Times New Roman" w:cs="Times New Roman"/>
          <w:sz w:val="26"/>
          <w:szCs w:val="26"/>
        </w:rPr>
        <w:t>công ty</w:t>
      </w:r>
      <w:r w:rsidR="005A776B"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0" w:name="dieu_7_3"/>
      <w:r w:rsidRPr="00A91A02">
        <w:rPr>
          <w:rFonts w:ascii="Times New Roman" w:eastAsia="Times New Roman" w:hAnsi="Times New Roman" w:cs="Times New Roman"/>
          <w:b/>
          <w:bCs/>
          <w:sz w:val="26"/>
          <w:szCs w:val="26"/>
        </w:rPr>
        <w:t>Điều 7. Chủ tịch Hội đồng quản trị</w:t>
      </w:r>
      <w:bookmarkEnd w:id="20"/>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Chủ tịch Hội đồng quản trị do Hội đồng quản trị bầu, miễn nhiệm, bãi nhiệm trong số các thành viên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trike/>
          <w:sz w:val="26"/>
          <w:szCs w:val="26"/>
        </w:rPr>
      </w:pPr>
      <w:r w:rsidRPr="00A91A02">
        <w:rPr>
          <w:rFonts w:ascii="Times New Roman" w:eastAsia="Times New Roman" w:hAnsi="Times New Roman" w:cs="Times New Roman"/>
          <w:sz w:val="26"/>
          <w:szCs w:val="26"/>
        </w:rPr>
        <w:t>2. Chủ tịch Hội đồng quản trị C</w:t>
      </w:r>
      <w:r w:rsidR="005500EB" w:rsidRPr="00A91A02">
        <w:rPr>
          <w:rFonts w:ascii="Times New Roman" w:eastAsia="Times New Roman" w:hAnsi="Times New Roman" w:cs="Times New Roman"/>
          <w:sz w:val="26"/>
          <w:szCs w:val="26"/>
        </w:rPr>
        <w:t>ông ty không được kiêm Giám đốc.</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Chủ tịch Hội đồng quản trị có quyền và nghĩa vụ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Lập chương trình, kế hoạch hoạt động của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Chuẩn bị chương trình, nội dung, tài liệu phục vụ cuộc họp; triệu tập, chủ trì và làm chủ tọa cuộc họp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Tổ chức việc thông qua nghị quyết, quyết định của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Giám sát quá trình tổ chức thực hiện các nghị quyết, quyết định của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Chủ tọa cuộc họp Đại hội đồng cổ đông;</w:t>
      </w:r>
    </w:p>
    <w:p w:rsidR="00664A96" w:rsidRPr="00A91A02" w:rsidRDefault="005A776B" w:rsidP="00C53762">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e) Quyền và nghĩa vụ khác theo quy định của Luật Doanh nghiệp và </w:t>
      </w:r>
      <w:r w:rsidR="000A481E" w:rsidRPr="00A91A02">
        <w:rPr>
          <w:rFonts w:ascii="Times New Roman" w:eastAsia="Times New Roman" w:hAnsi="Times New Roman" w:cs="Times New Roman"/>
          <w:sz w:val="26"/>
          <w:szCs w:val="26"/>
        </w:rPr>
        <w:t>Điều lệ công ty</w:t>
      </w:r>
      <w:r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4. Trường hợp Chủ tịch Hội đồng quản trị có đơn từ chức hoặc bị bãi miễn, Hội đồng quản trị phải bầu người thay thế trong thời hạ</w:t>
      </w:r>
      <w:r w:rsidR="000A481E" w:rsidRPr="00A91A02">
        <w:rPr>
          <w:rFonts w:ascii="Times New Roman" w:eastAsia="Times New Roman" w:hAnsi="Times New Roman" w:cs="Times New Roman"/>
          <w:sz w:val="26"/>
          <w:szCs w:val="26"/>
        </w:rPr>
        <w:t>n 10 ngày</w:t>
      </w:r>
      <w:r w:rsidRPr="00A91A02">
        <w:rPr>
          <w:rFonts w:ascii="Times New Roman" w:eastAsia="Times New Roman" w:hAnsi="Times New Roman" w:cs="Times New Roman"/>
          <w:sz w:val="26"/>
          <w:szCs w:val="26"/>
        </w:rPr>
        <w:t xml:space="preserve">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w:t>
      </w:r>
      <w:r w:rsidR="000A481E" w:rsidRPr="00A91A02">
        <w:rPr>
          <w:rFonts w:ascii="Times New Roman" w:eastAsia="Times New Roman" w:hAnsi="Times New Roman" w:cs="Times New Roman"/>
          <w:sz w:val="26"/>
          <w:szCs w:val="26"/>
        </w:rPr>
        <w:t>guyên tắc quy định tại Điều lệ C</w:t>
      </w:r>
      <w:r w:rsidRPr="00A91A02">
        <w:rPr>
          <w:rFonts w:ascii="Times New Roman" w:eastAsia="Times New Roman" w:hAnsi="Times New Roman" w:cs="Times New Roman"/>
          <w:sz w:val="26"/>
          <w:szCs w:val="26"/>
        </w:rPr>
        <w:t xml:space="preserve">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w:t>
      </w:r>
      <w:r w:rsidRPr="00A91A02">
        <w:rPr>
          <w:rFonts w:ascii="Times New Roman" w:eastAsia="Times New Roman" w:hAnsi="Times New Roman" w:cs="Times New Roman"/>
          <w:sz w:val="26"/>
          <w:szCs w:val="26"/>
        </w:rPr>
        <w:lastRenderedPageBreak/>
        <w:t>thành viên giữ chức Chủ tịch Hội đồng quản trị theo nguyên tắc đa số thành viên còn lại tán thành cho đến khi có quyết định mới của Hội đồng quản trị.</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5. Khi xét thấy cần thiết, Hội đồng quản trị quyết định bổ nhiệm thư ký công ty. Thư ký công ty có quyền và nghĩa vụ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Hỗ trợ tổ chức triệu tập họp Đại hội đồng cổ đông, Hội đồng quản trị; ghi chép các biên bản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Hỗ trợ thành viên Hội đồng quản trị trong việc thực hiện quyền và nghĩa vụ được giao;</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Hỗ trợ Hội đồng quản trị trong áp dụng và thực hiện nguyên tắc quản trị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Hỗ trợ Công ty trong xây dựng quan hệ cổ đông và bảo vệ quyền, lợi ích hợp pháp của cổ đông; việc tuân thủ nghĩa vụ cung cấp thông tin, công khai hóa thông tin và thủ tục hành chính;</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Quyền và nghĩ</w:t>
      </w:r>
      <w:r w:rsidR="000A481E" w:rsidRPr="00A91A02">
        <w:rPr>
          <w:rFonts w:ascii="Times New Roman" w:eastAsia="Times New Roman" w:hAnsi="Times New Roman" w:cs="Times New Roman"/>
          <w:sz w:val="26"/>
          <w:szCs w:val="26"/>
        </w:rPr>
        <w:t>a vụ khác theo quy định tại Điều lệ Công ty</w:t>
      </w:r>
      <w:r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1" w:name="dieu_8_2"/>
      <w:r w:rsidRPr="00A91A02">
        <w:rPr>
          <w:rFonts w:ascii="Times New Roman" w:eastAsia="Times New Roman" w:hAnsi="Times New Roman" w:cs="Times New Roman"/>
          <w:b/>
          <w:bCs/>
          <w:sz w:val="26"/>
          <w:szCs w:val="26"/>
        </w:rPr>
        <w:t>Điều 8. Miễn nhiệm, bãi nhiệm, thay thế và bổ sung thành viên Hội đồng quản trị</w:t>
      </w:r>
      <w:bookmarkEnd w:id="21"/>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Đại hội đồng cổ đông miễn nhiệm thành viên Hội đồng quản trị trong trường hợp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Không có đủ tiêu chuẩn và điều kiện theo quy định tại </w:t>
      </w:r>
      <w:bookmarkStart w:id="22" w:name="dc_42"/>
      <w:r w:rsidRPr="00A91A02">
        <w:rPr>
          <w:rFonts w:ascii="Times New Roman" w:eastAsia="Times New Roman" w:hAnsi="Times New Roman" w:cs="Times New Roman"/>
          <w:sz w:val="26"/>
          <w:szCs w:val="26"/>
        </w:rPr>
        <w:t>Điều 155 Luật Doanh nghiệp</w:t>
      </w:r>
      <w:bookmarkEnd w:id="22"/>
      <w:r w:rsidRPr="00A91A02">
        <w:rPr>
          <w:rFonts w:ascii="Times New Roman" w:eastAsia="Times New Roman" w:hAnsi="Times New Roman" w:cs="Times New Roman"/>
          <w:sz w:val="26"/>
          <w:szCs w:val="26"/>
        </w:rPr>
        <w:t>;</w:t>
      </w:r>
    </w:p>
    <w:p w:rsidR="00B9041E" w:rsidRPr="00A91A02" w:rsidRDefault="00E577B9" w:rsidP="00E577B9">
      <w:pPr>
        <w:spacing w:before="40" w:after="40"/>
        <w:jc w:val="both"/>
        <w:rPr>
          <w:rFonts w:ascii="Times New Roman" w:hAnsi="Times New Roman" w:cs="Times New Roman"/>
          <w:sz w:val="26"/>
          <w:szCs w:val="26"/>
        </w:rPr>
      </w:pPr>
      <w:r w:rsidRPr="00A91A02">
        <w:rPr>
          <w:rFonts w:ascii="Times New Roman" w:eastAsia="Times New Roman" w:hAnsi="Times New Roman" w:cs="Times New Roman"/>
          <w:sz w:val="26"/>
          <w:szCs w:val="26"/>
        </w:rPr>
        <w:t xml:space="preserve">           </w:t>
      </w:r>
      <w:r w:rsidR="00B9041E" w:rsidRPr="00A91A02">
        <w:rPr>
          <w:rFonts w:ascii="Times New Roman" w:eastAsia="Times New Roman" w:hAnsi="Times New Roman" w:cs="Times New Roman"/>
          <w:sz w:val="26"/>
          <w:szCs w:val="26"/>
        </w:rPr>
        <w:t xml:space="preserve">b) </w:t>
      </w:r>
      <w:r w:rsidR="00B9041E" w:rsidRPr="00A91A02">
        <w:rPr>
          <w:rFonts w:ascii="Times New Roman" w:hAnsi="Times New Roman" w:cs="Times New Roman"/>
          <w:sz w:val="26"/>
          <w:szCs w:val="26"/>
        </w:rPr>
        <w:t>Gửi đơn bằng văn bản xin từ chức đến trụ sở chính của Công ty và được chấp thuận.</w:t>
      </w:r>
    </w:p>
    <w:p w:rsidR="00B9041E" w:rsidRPr="00A91A02" w:rsidRDefault="00B9041E" w:rsidP="00B9041E">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hAnsi="Times New Roman" w:cs="Times New Roman"/>
          <w:sz w:val="26"/>
          <w:szCs w:val="26"/>
        </w:rPr>
        <w:t>2.</w:t>
      </w:r>
      <w:r w:rsidRPr="00A91A02">
        <w:rPr>
          <w:rFonts w:ascii="Times New Roman" w:eastAsia="Times New Roman" w:hAnsi="Times New Roman" w:cs="Times New Roman"/>
          <w:sz w:val="26"/>
          <w:szCs w:val="26"/>
        </w:rPr>
        <w:t xml:space="preserve">  Đại hội đồng cổ đông bãi nhiệm thành viên Hội đồng quản trị trong trường hợp sau đây:</w:t>
      </w:r>
      <w:bookmarkStart w:id="23" w:name="_Toc511330607"/>
      <w:bookmarkStart w:id="24" w:name="_Toc67256044"/>
    </w:p>
    <w:p w:rsidR="00C53762" w:rsidRPr="00A91A02" w:rsidRDefault="00B9041E" w:rsidP="00C53762">
      <w:pPr>
        <w:spacing w:before="40" w:after="40"/>
        <w:ind w:firstLine="851"/>
        <w:jc w:val="both"/>
        <w:rPr>
          <w:rFonts w:ascii="Times New Roman" w:hAnsi="Times New Roman" w:cs="Times New Roman"/>
          <w:sz w:val="26"/>
          <w:szCs w:val="26"/>
        </w:rPr>
      </w:pPr>
      <w:bookmarkStart w:id="25" w:name="_Toc511330609"/>
      <w:bookmarkStart w:id="26" w:name="_Toc67256046"/>
      <w:bookmarkEnd w:id="23"/>
      <w:bookmarkEnd w:id="24"/>
      <w:r w:rsidRPr="00A91A02">
        <w:rPr>
          <w:rFonts w:ascii="Times New Roman" w:hAnsi="Times New Roman" w:cs="Times New Roman"/>
          <w:sz w:val="26"/>
          <w:szCs w:val="26"/>
        </w:rPr>
        <w:t>a</w:t>
      </w:r>
      <w:r w:rsidR="00C53762" w:rsidRPr="00A91A02">
        <w:rPr>
          <w:rFonts w:ascii="Times New Roman" w:hAnsi="Times New Roman" w:cs="Times New Roman"/>
          <w:sz w:val="26"/>
          <w:szCs w:val="26"/>
        </w:rPr>
        <w:t>) Bị mất hoặc hạn chế năng lực hành vi dân sự;</w:t>
      </w:r>
      <w:bookmarkEnd w:id="25"/>
      <w:bookmarkEnd w:id="26"/>
      <w:r w:rsidR="00C53762" w:rsidRPr="00A91A02">
        <w:rPr>
          <w:rFonts w:ascii="Times New Roman" w:hAnsi="Times New Roman" w:cs="Times New Roman"/>
          <w:sz w:val="26"/>
          <w:szCs w:val="26"/>
        </w:rPr>
        <w:t xml:space="preserve"> </w:t>
      </w:r>
    </w:p>
    <w:p w:rsidR="00C53762" w:rsidRPr="00A91A02" w:rsidRDefault="00B9041E" w:rsidP="00C53762">
      <w:pPr>
        <w:spacing w:before="40" w:after="40"/>
        <w:ind w:firstLine="851"/>
        <w:jc w:val="both"/>
        <w:rPr>
          <w:rFonts w:ascii="Times New Roman" w:hAnsi="Times New Roman" w:cs="Times New Roman"/>
          <w:sz w:val="26"/>
          <w:szCs w:val="26"/>
        </w:rPr>
      </w:pPr>
      <w:bookmarkStart w:id="27" w:name="_Toc511330610"/>
      <w:bookmarkStart w:id="28" w:name="_Toc67256047"/>
      <w:r w:rsidRPr="00A91A02">
        <w:rPr>
          <w:rFonts w:ascii="Times New Roman" w:hAnsi="Times New Roman" w:cs="Times New Roman"/>
          <w:sz w:val="26"/>
          <w:szCs w:val="26"/>
        </w:rPr>
        <w:t>b</w:t>
      </w:r>
      <w:r w:rsidR="00C53762" w:rsidRPr="00A91A02">
        <w:rPr>
          <w:rFonts w:ascii="Times New Roman" w:hAnsi="Times New Roman" w:cs="Times New Roman"/>
          <w:sz w:val="26"/>
          <w:szCs w:val="26"/>
        </w:rPr>
        <w:t>) Vắng mặt, không tham dự các cuộc họp của HĐQT liên tục trong vòng 6 tháng mà không có sự cho phép của HĐQT và HĐQT đã phán quyết rằng chức vụ của người này bị bỏ trống, trừ trường hợp bất khả kháng;</w:t>
      </w:r>
      <w:bookmarkEnd w:id="27"/>
      <w:bookmarkEnd w:id="28"/>
    </w:p>
    <w:p w:rsidR="00C53762" w:rsidRPr="00A91A02" w:rsidRDefault="00B9041E" w:rsidP="00C53762">
      <w:pPr>
        <w:spacing w:before="40" w:after="40"/>
        <w:ind w:firstLine="851"/>
        <w:jc w:val="both"/>
        <w:rPr>
          <w:rFonts w:ascii="Times New Roman" w:hAnsi="Times New Roman" w:cs="Times New Roman"/>
          <w:sz w:val="26"/>
          <w:szCs w:val="26"/>
        </w:rPr>
      </w:pPr>
      <w:bookmarkStart w:id="29" w:name="_Toc511330612"/>
      <w:bookmarkStart w:id="30" w:name="_Toc67256049"/>
      <w:r w:rsidRPr="00A91A02">
        <w:rPr>
          <w:rFonts w:ascii="Times New Roman" w:hAnsi="Times New Roman" w:cs="Times New Roman"/>
          <w:sz w:val="26"/>
          <w:szCs w:val="26"/>
        </w:rPr>
        <w:t>c</w:t>
      </w:r>
      <w:r w:rsidR="00C53762" w:rsidRPr="00A91A02">
        <w:rPr>
          <w:rFonts w:ascii="Times New Roman" w:hAnsi="Times New Roman" w:cs="Times New Roman"/>
          <w:sz w:val="26"/>
          <w:szCs w:val="26"/>
        </w:rPr>
        <w:t>) Không còn là đại diện theo uỷ quyền của cổ đông là tổ chức theo quyết định của tổ chức đó;</w:t>
      </w:r>
      <w:bookmarkEnd w:id="29"/>
      <w:bookmarkEnd w:id="30"/>
    </w:p>
    <w:p w:rsidR="00C53762" w:rsidRPr="00A91A02" w:rsidRDefault="00B9041E" w:rsidP="00C53762">
      <w:pPr>
        <w:spacing w:before="40" w:after="40"/>
        <w:ind w:firstLine="851"/>
        <w:jc w:val="both"/>
        <w:rPr>
          <w:rFonts w:ascii="Times New Roman" w:hAnsi="Times New Roman" w:cs="Times New Roman"/>
          <w:sz w:val="26"/>
          <w:szCs w:val="26"/>
        </w:rPr>
      </w:pPr>
      <w:bookmarkStart w:id="31" w:name="_Toc511330613"/>
      <w:bookmarkStart w:id="32" w:name="_Toc67256050"/>
      <w:r w:rsidRPr="00A91A02">
        <w:rPr>
          <w:rFonts w:ascii="Times New Roman" w:hAnsi="Times New Roman" w:cs="Times New Roman"/>
          <w:sz w:val="26"/>
          <w:szCs w:val="26"/>
        </w:rPr>
        <w:t>d</w:t>
      </w:r>
      <w:r w:rsidR="00C53762" w:rsidRPr="00A91A02">
        <w:rPr>
          <w:rFonts w:ascii="Times New Roman" w:hAnsi="Times New Roman" w:cs="Times New Roman"/>
          <w:sz w:val="26"/>
          <w:szCs w:val="26"/>
        </w:rPr>
        <w:t>) Là đại diện theo uỷ quyền của cổ đông là tổ chức, nhưng tổ chức đó không còn là cổ đông của Công ty nữa.</w:t>
      </w:r>
      <w:bookmarkEnd w:id="31"/>
      <w:bookmarkEnd w:id="32"/>
    </w:p>
    <w:p w:rsidR="00C53762" w:rsidRPr="00A91A02" w:rsidRDefault="00B9041E" w:rsidP="00C53762">
      <w:pPr>
        <w:spacing w:before="40" w:after="40"/>
        <w:ind w:firstLine="851"/>
        <w:jc w:val="both"/>
        <w:rPr>
          <w:rFonts w:ascii="Times New Roman" w:hAnsi="Times New Roman" w:cs="Times New Roman"/>
          <w:sz w:val="26"/>
          <w:szCs w:val="26"/>
        </w:rPr>
      </w:pPr>
      <w:bookmarkStart w:id="33" w:name="_Toc511330615"/>
      <w:bookmarkStart w:id="34" w:name="_Toc67256052"/>
      <w:r w:rsidRPr="00A91A02">
        <w:rPr>
          <w:rFonts w:ascii="Times New Roman" w:hAnsi="Times New Roman" w:cs="Times New Roman"/>
          <w:sz w:val="26"/>
          <w:szCs w:val="26"/>
        </w:rPr>
        <w:t>e</w:t>
      </w:r>
      <w:r w:rsidR="00C53762" w:rsidRPr="00A91A02">
        <w:rPr>
          <w:rFonts w:ascii="Times New Roman" w:hAnsi="Times New Roman" w:cs="Times New Roman"/>
          <w:sz w:val="26"/>
          <w:szCs w:val="26"/>
        </w:rPr>
        <w:t>) Cung cấp thông tin cá nhân sai khi gửi cho Công ty với tư cách là ứng viên Hội đồng quản trị;</w:t>
      </w:r>
      <w:bookmarkEnd w:id="33"/>
      <w:bookmarkEnd w:id="34"/>
    </w:p>
    <w:p w:rsidR="00C53762" w:rsidRPr="00A91A02" w:rsidRDefault="00C53762" w:rsidP="00B9041E">
      <w:pPr>
        <w:spacing w:before="40" w:after="40"/>
        <w:ind w:firstLine="851"/>
        <w:jc w:val="both"/>
        <w:rPr>
          <w:rFonts w:ascii="Times New Roman" w:hAnsi="Times New Roman" w:cs="Times New Roman"/>
          <w:sz w:val="26"/>
          <w:szCs w:val="26"/>
        </w:rPr>
      </w:pPr>
      <w:bookmarkStart w:id="35" w:name="_Toc511330616"/>
      <w:bookmarkStart w:id="36" w:name="_Toc67256053"/>
      <w:r w:rsidRPr="00A91A02">
        <w:rPr>
          <w:rFonts w:ascii="Times New Roman" w:hAnsi="Times New Roman" w:cs="Times New Roman"/>
          <w:sz w:val="26"/>
          <w:szCs w:val="26"/>
        </w:rPr>
        <w:t>k) Các trường hợp khác theo quy định của pháp luật</w:t>
      </w:r>
      <w:bookmarkEnd w:id="35"/>
      <w:bookmarkEnd w:id="36"/>
      <w:r w:rsidR="00B9041E" w:rsidRPr="00A91A02">
        <w:rPr>
          <w:rFonts w:ascii="Times New Roman" w:hAnsi="Times New Roman" w:cs="Times New Roman"/>
          <w:sz w:val="26"/>
          <w:szCs w:val="26"/>
        </w:rPr>
        <w:t>,</w:t>
      </w:r>
      <w:r w:rsidR="00B9041E" w:rsidRPr="00A91A02">
        <w:rPr>
          <w:rFonts w:ascii="Times New Roman" w:eastAsia="Times New Roman" w:hAnsi="Times New Roman" w:cs="Times New Roman"/>
          <w:sz w:val="26"/>
          <w:szCs w:val="26"/>
        </w:rPr>
        <w:t xml:space="preserve"> Điều lệ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4. Hội đồng quản trị phải triệu tập họp Đại hội đồng cổ đông để bầu bổ sung thành viên Hội đồng quản trị trong trường hợp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5A776B" w:rsidRPr="00A91A02" w:rsidRDefault="005500E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lastRenderedPageBreak/>
        <w:t xml:space="preserve">b) </w:t>
      </w:r>
      <w:r w:rsidR="005A776B" w:rsidRPr="00A91A02">
        <w:rPr>
          <w:rFonts w:ascii="Times New Roman" w:eastAsia="Times New Roman" w:hAnsi="Times New Roman" w:cs="Times New Roman"/>
          <w:sz w:val="26"/>
          <w:szCs w:val="26"/>
        </w:rPr>
        <w:t>Đại hội đồng cổ đông bầu thành viên mới thay thế thành viên Hội đồng quản trị đã bị miễn nhiệm, bãi nhiệm tại cuộc họp gần nhất.</w:t>
      </w:r>
    </w:p>
    <w:p w:rsidR="00C53762" w:rsidRPr="00A91A02" w:rsidRDefault="00B9041E" w:rsidP="00B9041E">
      <w:pPr>
        <w:spacing w:before="40" w:after="40"/>
        <w:ind w:firstLine="567"/>
        <w:jc w:val="both"/>
        <w:rPr>
          <w:rFonts w:ascii="Times New Roman" w:hAnsi="Times New Roman" w:cs="Times New Roman"/>
          <w:spacing w:val="-4"/>
          <w:sz w:val="26"/>
          <w:szCs w:val="26"/>
        </w:rPr>
      </w:pPr>
      <w:bookmarkStart w:id="37" w:name="_Toc511330617"/>
      <w:bookmarkStart w:id="38" w:name="_Toc67256054"/>
      <w:r w:rsidRPr="00A91A02">
        <w:rPr>
          <w:rFonts w:ascii="Times New Roman" w:hAnsi="Times New Roman" w:cs="Times New Roman"/>
          <w:spacing w:val="-4"/>
          <w:sz w:val="26"/>
          <w:szCs w:val="26"/>
        </w:rPr>
        <w:t xml:space="preserve"> 5</w:t>
      </w:r>
      <w:r w:rsidR="00C53762" w:rsidRPr="00A91A02">
        <w:rPr>
          <w:rFonts w:ascii="Times New Roman" w:hAnsi="Times New Roman" w:cs="Times New Roman"/>
          <w:spacing w:val="-4"/>
          <w:sz w:val="26"/>
          <w:szCs w:val="26"/>
        </w:rPr>
        <w:t>. Hội đồng quản trị có thể bổ nhiệm thành viên HĐQT mới để thay thế chỗ trống bất ngờ phát sinh trong HĐQT và thành viên 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bookmarkEnd w:id="37"/>
      <w:bookmarkEnd w:id="38"/>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39" w:name="dieu_9_1"/>
      <w:r w:rsidRPr="00A91A02">
        <w:rPr>
          <w:rFonts w:ascii="Times New Roman" w:eastAsia="Times New Roman" w:hAnsi="Times New Roman" w:cs="Times New Roman"/>
          <w:b/>
          <w:bCs/>
          <w:sz w:val="26"/>
          <w:szCs w:val="26"/>
        </w:rPr>
        <w:t>Điều 9. Cách thức bầu, miễn nhiệm, bãi nhiệm thành viên Hội đồng quản trị</w:t>
      </w:r>
      <w:bookmarkEnd w:id="39"/>
    </w:p>
    <w:p w:rsidR="00B9041E" w:rsidRPr="00A91A02" w:rsidRDefault="00B9041E" w:rsidP="00B9041E">
      <w:pPr>
        <w:pStyle w:val="Heading3"/>
        <w:keepLines w:val="0"/>
        <w:tabs>
          <w:tab w:val="left" w:pos="1418"/>
          <w:tab w:val="left" w:pos="1560"/>
        </w:tabs>
        <w:spacing w:before="240" w:after="60" w:line="240" w:lineRule="auto"/>
        <w:ind w:left="540"/>
        <w:rPr>
          <w:rFonts w:ascii="Times New Roman" w:hAnsi="Times New Roman" w:cs="Times New Roman"/>
          <w:color w:val="auto"/>
          <w:sz w:val="26"/>
          <w:szCs w:val="26"/>
        </w:rPr>
      </w:pPr>
      <w:bookmarkStart w:id="40" w:name="_Toc67256307"/>
      <w:bookmarkStart w:id="41" w:name="_Toc67665053"/>
      <w:bookmarkStart w:id="42" w:name="_Toc67665166"/>
      <w:r w:rsidRPr="00A91A02">
        <w:rPr>
          <w:rFonts w:ascii="Times New Roman" w:hAnsi="Times New Roman" w:cs="Times New Roman"/>
          <w:color w:val="auto"/>
          <w:sz w:val="26"/>
          <w:szCs w:val="26"/>
        </w:rPr>
        <w:t>1.</w:t>
      </w:r>
      <w:r w:rsidR="00434496" w:rsidRPr="00A91A02">
        <w:rPr>
          <w:rFonts w:ascii="Times New Roman" w:hAnsi="Times New Roman" w:cs="Times New Roman"/>
          <w:color w:val="auto"/>
          <w:sz w:val="26"/>
          <w:szCs w:val="26"/>
        </w:rPr>
        <w:t xml:space="preserve"> Đề cử ứng viên </w:t>
      </w:r>
      <w:bookmarkEnd w:id="40"/>
      <w:bookmarkEnd w:id="41"/>
      <w:bookmarkEnd w:id="42"/>
      <w:r w:rsidR="00434496" w:rsidRPr="00A91A02">
        <w:rPr>
          <w:rFonts w:ascii="Times New Roman" w:hAnsi="Times New Roman" w:cs="Times New Roman"/>
          <w:color w:val="auto"/>
          <w:sz w:val="26"/>
          <w:szCs w:val="26"/>
        </w:rPr>
        <w:t>Hội đồng quản trị</w:t>
      </w:r>
    </w:p>
    <w:p w:rsidR="00B9041E" w:rsidRPr="00A91A02" w:rsidRDefault="00434496" w:rsidP="00B9041E">
      <w:pPr>
        <w:spacing w:before="20" w:after="20"/>
        <w:ind w:firstLine="567"/>
        <w:jc w:val="both"/>
        <w:rPr>
          <w:rFonts w:ascii="Times New Roman" w:hAnsi="Times New Roman" w:cs="Times New Roman"/>
          <w:spacing w:val="-4"/>
          <w:sz w:val="26"/>
          <w:szCs w:val="26"/>
        </w:rPr>
      </w:pPr>
      <w:bookmarkStart w:id="43" w:name="_Toc511330859"/>
      <w:bookmarkStart w:id="44" w:name="_Toc67256308"/>
      <w:r w:rsidRPr="00A91A02">
        <w:rPr>
          <w:rFonts w:ascii="Times New Roman" w:hAnsi="Times New Roman" w:cs="Times New Roman"/>
          <w:spacing w:val="-4"/>
          <w:sz w:val="26"/>
          <w:szCs w:val="26"/>
        </w:rPr>
        <w:t xml:space="preserve">a) </w:t>
      </w:r>
      <w:r w:rsidR="00B9041E" w:rsidRPr="00A91A02">
        <w:rPr>
          <w:rFonts w:ascii="Times New Roman" w:hAnsi="Times New Roman" w:cs="Times New Roman"/>
          <w:spacing w:val="-4"/>
          <w:sz w:val="26"/>
          <w:szCs w:val="26"/>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bookmarkEnd w:id="43"/>
      <w:bookmarkEnd w:id="44"/>
    </w:p>
    <w:p w:rsidR="00B9041E" w:rsidRPr="00A91A02" w:rsidRDefault="00434496" w:rsidP="00B9041E">
      <w:pPr>
        <w:spacing w:before="20" w:after="20"/>
        <w:ind w:firstLine="567"/>
        <w:jc w:val="both"/>
        <w:rPr>
          <w:rFonts w:ascii="Times New Roman" w:hAnsi="Times New Roman" w:cs="Times New Roman"/>
          <w:sz w:val="26"/>
          <w:szCs w:val="26"/>
        </w:rPr>
      </w:pPr>
      <w:bookmarkStart w:id="45" w:name="_Toc67256309"/>
      <w:r w:rsidRPr="00A91A02">
        <w:rPr>
          <w:rFonts w:ascii="Times New Roman" w:hAnsi="Times New Roman" w:cs="Times New Roman"/>
          <w:sz w:val="26"/>
          <w:szCs w:val="26"/>
        </w:rPr>
        <w:t xml:space="preserve">b) </w:t>
      </w:r>
      <w:r w:rsidR="00B9041E" w:rsidRPr="00A91A02">
        <w:rPr>
          <w:rFonts w:ascii="Times New Roman" w:hAnsi="Times New Roman" w:cs="Times New Roman"/>
          <w:sz w:val="26"/>
          <w:szCs w:val="26"/>
        </w:rPr>
        <w:t xml:space="preserve">Căn cứ số lượng thành viên HĐQT, cổ đông hoặc nhóm cổ đông quy định tại </w:t>
      </w:r>
      <w:r w:rsidR="00B9041E" w:rsidRPr="00A91A02">
        <w:rPr>
          <w:rFonts w:ascii="Times New Roman" w:hAnsi="Times New Roman" w:cs="Times New Roman"/>
          <w:iCs/>
          <w:sz w:val="26"/>
          <w:szCs w:val="26"/>
        </w:rPr>
        <w:t>Khoản 3 Điều 12 Điều lệ</w:t>
      </w:r>
      <w:r w:rsidRPr="00A91A02">
        <w:rPr>
          <w:rFonts w:ascii="Times New Roman" w:hAnsi="Times New Roman" w:cs="Times New Roman"/>
          <w:iCs/>
          <w:sz w:val="26"/>
          <w:szCs w:val="26"/>
        </w:rPr>
        <w:t xml:space="preserve"> Công ty</w:t>
      </w:r>
      <w:r w:rsidR="00B9041E" w:rsidRPr="00A91A02">
        <w:rPr>
          <w:rFonts w:ascii="Times New Roman" w:hAnsi="Times New Roman" w:cs="Times New Roman"/>
          <w:sz w:val="26"/>
          <w:szCs w:val="26"/>
        </w:rPr>
        <w:t xml:space="preserve"> được quyền đề cử một hoặc một số người làm ứng cử</w:t>
      </w:r>
      <w:r w:rsidRPr="00A91A02">
        <w:rPr>
          <w:rFonts w:ascii="Times New Roman" w:hAnsi="Times New Roman" w:cs="Times New Roman"/>
          <w:sz w:val="26"/>
          <w:szCs w:val="26"/>
        </w:rPr>
        <w:t xml:space="preserve"> viên HĐQT </w:t>
      </w:r>
      <w:r w:rsidR="00B9041E" w:rsidRPr="00A91A02">
        <w:rPr>
          <w:rFonts w:ascii="Times New Roman" w:hAnsi="Times New Roman" w:cs="Times New Roman"/>
          <w:sz w:val="26"/>
          <w:szCs w:val="26"/>
        </w:rPr>
        <w:t xml:space="preserve"> theo quy định tại các Khoản 2 Điều 25 </w:t>
      </w:r>
      <w:r w:rsidR="00B9041E" w:rsidRPr="00A91A02">
        <w:rPr>
          <w:rFonts w:ascii="Times New Roman" w:hAnsi="Times New Roman" w:cs="Times New Roman"/>
          <w:iCs/>
          <w:sz w:val="26"/>
          <w:szCs w:val="26"/>
        </w:rPr>
        <w:t>Điều lệ</w:t>
      </w:r>
      <w:r w:rsidR="00B9041E" w:rsidRPr="00A91A02">
        <w:rPr>
          <w:rFonts w:ascii="Times New Roman" w:hAnsi="Times New Roman" w:cs="Times New Roman"/>
          <w:sz w:val="26"/>
          <w:szCs w:val="26"/>
        </w:rPr>
        <w:t>. Trường hợp số ứng cử viên được cổ đông hoặc nhóm cổ đông đề cử thấp hơn số ứng cử viên mà họ được quyền đề cử thì số ứng cử viên còn lại do HĐQT và các cổ đông khác đề cử.</w:t>
      </w:r>
      <w:bookmarkEnd w:id="45"/>
    </w:p>
    <w:p w:rsidR="00434496" w:rsidRPr="00A91A02" w:rsidRDefault="00434496" w:rsidP="00B9041E">
      <w:pPr>
        <w:spacing w:before="20" w:after="20"/>
        <w:ind w:firstLine="567"/>
        <w:jc w:val="both"/>
        <w:rPr>
          <w:rFonts w:ascii="Times New Roman" w:hAnsi="Times New Roman" w:cs="Times New Roman"/>
          <w:sz w:val="26"/>
          <w:szCs w:val="26"/>
        </w:rPr>
      </w:pPr>
      <w:r w:rsidRPr="00A91A02">
        <w:rPr>
          <w:rFonts w:ascii="Times New Roman" w:hAnsi="Times New Roman" w:cs="Times New Roman"/>
          <w:sz w:val="26"/>
          <w:szCs w:val="26"/>
        </w:rPr>
        <w:t>2. Bầu thành viên Hội đồng quản trị</w:t>
      </w:r>
    </w:p>
    <w:p w:rsidR="00B9041E" w:rsidRPr="00A91A02" w:rsidRDefault="00434496" w:rsidP="00B9041E">
      <w:pPr>
        <w:spacing w:before="20" w:after="20"/>
        <w:ind w:firstLine="567"/>
        <w:jc w:val="both"/>
        <w:rPr>
          <w:rFonts w:ascii="Times New Roman" w:hAnsi="Times New Roman" w:cs="Times New Roman"/>
          <w:sz w:val="26"/>
          <w:szCs w:val="26"/>
        </w:rPr>
      </w:pPr>
      <w:bookmarkStart w:id="46" w:name="_Toc511330861"/>
      <w:bookmarkStart w:id="47" w:name="_Toc67256310"/>
      <w:r w:rsidRPr="00A91A02">
        <w:rPr>
          <w:rFonts w:ascii="Times New Roman" w:hAnsi="Times New Roman" w:cs="Times New Roman"/>
          <w:sz w:val="26"/>
          <w:szCs w:val="26"/>
        </w:rPr>
        <w:t>a)</w:t>
      </w:r>
      <w:r w:rsidR="00B9041E" w:rsidRPr="00A91A02">
        <w:rPr>
          <w:rFonts w:ascii="Times New Roman" w:hAnsi="Times New Roman" w:cs="Times New Roman"/>
          <w:sz w:val="26"/>
          <w:szCs w:val="26"/>
        </w:rPr>
        <w:t xml:space="preserve"> Việc biểu quyết bầu thành viên HĐQT phải thực hiện theo phương thức bầu dồn phiếu, theo đó mỗi cổ đông có tổng số phiếu biểu quyết tương ứng với tổng số cổ phần sở hữu hoặc đại diện nhân với số thành viên được bầu của HĐQT và cổ đông có quyền dồn hết hoặc một phần tổng số phiếu bầu của mình cho một hoặc một số ứng cử viên.</w:t>
      </w:r>
      <w:bookmarkEnd w:id="46"/>
      <w:bookmarkEnd w:id="47"/>
    </w:p>
    <w:p w:rsidR="00B9041E" w:rsidRPr="00A91A02" w:rsidRDefault="00434496" w:rsidP="00B9041E">
      <w:pPr>
        <w:spacing w:before="20" w:after="20"/>
        <w:ind w:firstLine="567"/>
        <w:jc w:val="both"/>
        <w:rPr>
          <w:rFonts w:ascii="Times New Roman" w:hAnsi="Times New Roman" w:cs="Times New Roman"/>
          <w:sz w:val="26"/>
          <w:szCs w:val="26"/>
        </w:rPr>
      </w:pPr>
      <w:bookmarkStart w:id="48" w:name="_Toc511330862"/>
      <w:bookmarkStart w:id="49" w:name="_Toc67256311"/>
      <w:r w:rsidRPr="00A91A02">
        <w:rPr>
          <w:rFonts w:ascii="Times New Roman" w:hAnsi="Times New Roman" w:cs="Times New Roman"/>
          <w:sz w:val="26"/>
          <w:szCs w:val="26"/>
        </w:rPr>
        <w:t>b)</w:t>
      </w:r>
      <w:r w:rsidR="00B9041E" w:rsidRPr="00A91A02">
        <w:rPr>
          <w:rFonts w:ascii="Times New Roman" w:hAnsi="Times New Roman" w:cs="Times New Roman"/>
          <w:sz w:val="26"/>
          <w:szCs w:val="26"/>
        </w:rPr>
        <w:t xml:space="preserve"> Những người trúng cử thành viên HĐQT được xác định theo số phiếu bầu tính từ cao xuống thấp, bắt đầu từ ứng cử viên có số phiếu bầu cao nhất cho đến khi đủ số thành viên quy định tại Điều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w:t>
      </w:r>
      <w:bookmarkEnd w:id="48"/>
      <w:bookmarkEnd w:id="49"/>
    </w:p>
    <w:p w:rsidR="00B9041E" w:rsidRPr="00A91A02" w:rsidRDefault="00434496" w:rsidP="00B9041E">
      <w:pPr>
        <w:spacing w:before="20" w:after="20"/>
        <w:ind w:firstLine="567"/>
        <w:jc w:val="both"/>
        <w:rPr>
          <w:rFonts w:ascii="Times New Roman" w:hAnsi="Times New Roman" w:cs="Times New Roman"/>
          <w:sz w:val="26"/>
          <w:szCs w:val="26"/>
        </w:rPr>
      </w:pPr>
      <w:bookmarkStart w:id="50" w:name="_Toc511330863"/>
      <w:bookmarkStart w:id="51" w:name="_Toc67256312"/>
      <w:r w:rsidRPr="00A91A02">
        <w:rPr>
          <w:rFonts w:ascii="Times New Roman" w:hAnsi="Times New Roman" w:cs="Times New Roman"/>
          <w:sz w:val="26"/>
          <w:szCs w:val="26"/>
        </w:rPr>
        <w:t>c)</w:t>
      </w:r>
      <w:r w:rsidR="00B9041E" w:rsidRPr="00A91A02">
        <w:rPr>
          <w:rFonts w:ascii="Times New Roman" w:hAnsi="Times New Roman" w:cs="Times New Roman"/>
          <w:sz w:val="26"/>
          <w:szCs w:val="26"/>
        </w:rPr>
        <w:t xml:space="preserve"> Trường hợp bầu lần thứ nhất không đủ số lượng thành viên HĐQT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bookmarkEnd w:id="50"/>
      <w:bookmarkEnd w:id="51"/>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52" w:name="dieu_10_1"/>
      <w:r w:rsidRPr="00A91A02">
        <w:rPr>
          <w:rFonts w:ascii="Times New Roman" w:eastAsia="Times New Roman" w:hAnsi="Times New Roman" w:cs="Times New Roman"/>
          <w:b/>
          <w:bCs/>
          <w:sz w:val="26"/>
          <w:szCs w:val="26"/>
        </w:rPr>
        <w:t>Điều 10. Thông báo về bầu, miễn nhiệm, bãi nhiệm thành viên Hội đồng quản trị</w:t>
      </w:r>
      <w:bookmarkEnd w:id="52"/>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w:t>
      </w:r>
      <w:r w:rsidRPr="00A91A02">
        <w:rPr>
          <w:rFonts w:ascii="Times New Roman" w:eastAsia="Times New Roman" w:hAnsi="Times New Roman" w:cs="Times New Roman"/>
          <w:sz w:val="26"/>
          <w:szCs w:val="26"/>
        </w:rPr>
        <w:lastRenderedPageBreak/>
        <w:t>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Họ tên, ngày, tháng, năm sinh;</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Trình độ chuyên môn;</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Quá trình công tác;</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Các chức danh quản lý khác (bao gồm cả chức danh Hội đồng quản trị của công ty khác);</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Lợi ích có liên quan tới Công ty và các bên có liên quan của Công ty;</w:t>
      </w:r>
    </w:p>
    <w:p w:rsidR="005A776B" w:rsidRPr="00A91A02" w:rsidRDefault="00434496"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e</w:t>
      </w:r>
      <w:r w:rsidR="005A776B" w:rsidRPr="00A91A02">
        <w:rPr>
          <w:rFonts w:ascii="Times New Roman" w:eastAsia="Times New Roman" w:hAnsi="Times New Roman" w:cs="Times New Roman"/>
          <w:sz w:val="26"/>
          <w:szCs w:val="26"/>
        </w:rPr>
        <w:t>) 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Việc thông báo về kết quả bầu, miễn nhiệm, bãi nhiệm thành viên Hội đồng quản trị thực hiện theo các quy định hướng dẫn về công bố thông tin.</w:t>
      </w:r>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53" w:name="chuong_3"/>
      <w:r w:rsidRPr="00A91A02">
        <w:rPr>
          <w:rFonts w:ascii="Times New Roman" w:eastAsia="Times New Roman" w:hAnsi="Times New Roman" w:cs="Times New Roman"/>
          <w:b/>
          <w:bCs/>
          <w:sz w:val="26"/>
          <w:szCs w:val="26"/>
        </w:rPr>
        <w:t>Chương III</w:t>
      </w:r>
      <w:bookmarkEnd w:id="53"/>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54" w:name="chuong_3_name"/>
      <w:r w:rsidRPr="00A91A02">
        <w:rPr>
          <w:rFonts w:ascii="Times New Roman" w:eastAsia="Times New Roman" w:hAnsi="Times New Roman" w:cs="Times New Roman"/>
          <w:b/>
          <w:bCs/>
          <w:sz w:val="26"/>
          <w:szCs w:val="26"/>
        </w:rPr>
        <w:t>HỘI ĐỒNG QUẢN TRỊ</w:t>
      </w:r>
      <w:bookmarkEnd w:id="54"/>
    </w:p>
    <w:p w:rsidR="00434496" w:rsidRPr="00A91A02" w:rsidRDefault="005A776B" w:rsidP="00434496">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55" w:name="dieu_11_1"/>
      <w:r w:rsidRPr="00A91A02">
        <w:rPr>
          <w:rFonts w:ascii="Times New Roman" w:eastAsia="Times New Roman" w:hAnsi="Times New Roman" w:cs="Times New Roman"/>
          <w:b/>
          <w:bCs/>
          <w:sz w:val="26"/>
          <w:szCs w:val="26"/>
        </w:rPr>
        <w:t>Điều 11. Quyền và nghĩa vụ của Hội đồng quản trị</w:t>
      </w:r>
      <w:bookmarkEnd w:id="55"/>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hAnsi="Times New Roman" w:cs="Times New Roman"/>
          <w:sz w:val="26"/>
          <w:szCs w:val="26"/>
        </w:rPr>
        <w:t>2.</w:t>
      </w:r>
      <w:r w:rsidRPr="00A91A02">
        <w:rPr>
          <w:rFonts w:ascii="Times New Roman" w:eastAsia="Times New Roman" w:hAnsi="Times New Roman" w:cs="Times New Roman"/>
          <w:sz w:val="26"/>
          <w:szCs w:val="26"/>
        </w:rPr>
        <w:t xml:space="preserve"> Quyền và nghĩa vụ của Hội đồng </w:t>
      </w:r>
      <w:r w:rsidR="000A481E" w:rsidRPr="00A91A02">
        <w:rPr>
          <w:rFonts w:ascii="Times New Roman" w:eastAsia="Times New Roman" w:hAnsi="Times New Roman" w:cs="Times New Roman"/>
          <w:sz w:val="26"/>
          <w:szCs w:val="26"/>
        </w:rPr>
        <w:t>quản trị do luật pháp, Điều lệ C</w:t>
      </w:r>
      <w:r w:rsidRPr="00A91A02">
        <w:rPr>
          <w:rFonts w:ascii="Times New Roman" w:eastAsia="Times New Roman" w:hAnsi="Times New Roman" w:cs="Times New Roman"/>
          <w:sz w:val="26"/>
          <w:szCs w:val="26"/>
        </w:rPr>
        <w:t xml:space="preserve">ông ty quy định. Cụ thể, Hội </w:t>
      </w:r>
      <w:r w:rsidR="00E577B9" w:rsidRPr="00A91A02">
        <w:rPr>
          <w:rFonts w:ascii="Times New Roman" w:eastAsia="Times New Roman" w:hAnsi="Times New Roman" w:cs="Times New Roman"/>
          <w:sz w:val="26"/>
          <w:szCs w:val="26"/>
        </w:rPr>
        <w:t>đồng quản trị có những quyền</w:t>
      </w:r>
      <w:r w:rsidRPr="00A91A02">
        <w:rPr>
          <w:rFonts w:ascii="Times New Roman" w:eastAsia="Times New Roman" w:hAnsi="Times New Roman" w:cs="Times New Roman"/>
          <w:sz w:val="26"/>
          <w:szCs w:val="26"/>
        </w:rPr>
        <w:t xml:space="preserve"> và nghĩa vụ sau:</w:t>
      </w:r>
    </w:p>
    <w:p w:rsidR="00434496" w:rsidRPr="00A91A02" w:rsidRDefault="00434496" w:rsidP="00434496">
      <w:pPr>
        <w:spacing w:before="40" w:after="40"/>
        <w:ind w:firstLine="851"/>
        <w:jc w:val="both"/>
        <w:rPr>
          <w:rFonts w:ascii="Times New Roman" w:hAnsi="Times New Roman" w:cs="Times New Roman"/>
          <w:sz w:val="26"/>
          <w:szCs w:val="26"/>
        </w:rPr>
      </w:pPr>
      <w:bookmarkStart w:id="56" w:name="_Toc511330623"/>
      <w:bookmarkStart w:id="57" w:name="_Toc67256060"/>
      <w:r w:rsidRPr="00A91A02">
        <w:rPr>
          <w:rFonts w:ascii="Times New Roman" w:hAnsi="Times New Roman" w:cs="Times New Roman"/>
          <w:sz w:val="26"/>
          <w:szCs w:val="26"/>
        </w:rPr>
        <w:t>a) Xác định các mục tiêu hoạt động trên cơ sở các mục tiêu chiến lược được Đại hội đồng cổ đông thông qua;</w:t>
      </w:r>
      <w:bookmarkEnd w:id="56"/>
      <w:bookmarkEnd w:id="57"/>
    </w:p>
    <w:p w:rsidR="00434496" w:rsidRPr="00A91A02" w:rsidRDefault="00434496" w:rsidP="00434496">
      <w:pPr>
        <w:spacing w:before="40" w:after="40"/>
        <w:ind w:firstLine="851"/>
        <w:jc w:val="both"/>
        <w:rPr>
          <w:rFonts w:ascii="Times New Roman" w:hAnsi="Times New Roman" w:cs="Times New Roman"/>
          <w:sz w:val="26"/>
          <w:szCs w:val="26"/>
        </w:rPr>
      </w:pPr>
      <w:bookmarkStart w:id="58" w:name="_Toc511330624"/>
      <w:bookmarkStart w:id="59" w:name="_Toc67256061"/>
      <w:r w:rsidRPr="00A91A02">
        <w:rPr>
          <w:rFonts w:ascii="Times New Roman" w:hAnsi="Times New Roman" w:cs="Times New Roman"/>
          <w:sz w:val="26"/>
          <w:szCs w:val="26"/>
        </w:rPr>
        <w:t>b) Quyết định chiến lược, kế hoạch phát triển trung hạn và kế hoạch kinh doanh hàng năm của Công ty;</w:t>
      </w:r>
      <w:bookmarkEnd w:id="58"/>
      <w:bookmarkEnd w:id="59"/>
    </w:p>
    <w:p w:rsidR="00434496" w:rsidRPr="00A91A02" w:rsidRDefault="00434496" w:rsidP="00434496">
      <w:pPr>
        <w:spacing w:before="40" w:after="40"/>
        <w:ind w:firstLine="851"/>
        <w:jc w:val="both"/>
        <w:rPr>
          <w:rFonts w:ascii="Times New Roman" w:hAnsi="Times New Roman" w:cs="Times New Roman"/>
          <w:sz w:val="26"/>
          <w:szCs w:val="26"/>
        </w:rPr>
      </w:pPr>
      <w:bookmarkStart w:id="60" w:name="_Toc511330625"/>
      <w:bookmarkStart w:id="61" w:name="_Toc67256062"/>
      <w:r w:rsidRPr="00A91A02">
        <w:rPr>
          <w:rFonts w:ascii="Times New Roman" w:hAnsi="Times New Roman" w:cs="Times New Roman"/>
          <w:sz w:val="26"/>
          <w:szCs w:val="26"/>
        </w:rPr>
        <w:t>c) Bầu, miễn nhiệm, bãi nhiệm Chủ tịch HĐQT; Bổ nhiệm, miễn nhiệm, cách chức, ký hợp đồng, chấm dứt hợp đồng, khen thưởng, kỷ luật, cho nghỉ chế độ, quyết định mức lương và lợi ích khác đối với Giám đốc Công ty và các chức danh cán bộ quản lý, cán bộ điều hành khác trên cơ sở Quy chế quản lý của Công ty và theo đề nghị của Giám đốc; Quyết định cử người đại diện thực hiện quyền sở hữu cổ phần hoặc phần vốn góp ở công ty khác cùng với mức thù lao và lợi ích khác của những người đó. Tuy nhiên, việc bãi nhiệm các chức danh cán bộ quản lý, cán bộ điều hành Công ty không được trái với các quyền theo hợp đồng của những người bị bãi nhiệm (nếu có).</w:t>
      </w:r>
      <w:bookmarkEnd w:id="60"/>
      <w:bookmarkEnd w:id="61"/>
      <w:r w:rsidRPr="00A91A02">
        <w:rPr>
          <w:rFonts w:ascii="Times New Roman" w:hAnsi="Times New Roman" w:cs="Times New Roman"/>
          <w:sz w:val="26"/>
          <w:szCs w:val="26"/>
        </w:rPr>
        <w:t xml:space="preserve"> </w:t>
      </w:r>
    </w:p>
    <w:p w:rsidR="00434496" w:rsidRPr="00A91A02" w:rsidRDefault="00434496" w:rsidP="00434496">
      <w:pPr>
        <w:spacing w:before="40" w:after="40"/>
        <w:ind w:firstLine="851"/>
        <w:jc w:val="both"/>
        <w:rPr>
          <w:rFonts w:ascii="Times New Roman" w:hAnsi="Times New Roman" w:cs="Times New Roman"/>
          <w:sz w:val="26"/>
          <w:szCs w:val="26"/>
        </w:rPr>
      </w:pPr>
      <w:bookmarkStart w:id="62" w:name="_Toc511330626"/>
      <w:bookmarkStart w:id="63" w:name="_Toc67256063"/>
      <w:r w:rsidRPr="00A91A02">
        <w:rPr>
          <w:rFonts w:ascii="Times New Roman" w:hAnsi="Times New Roman" w:cs="Times New Roman"/>
          <w:sz w:val="26"/>
          <w:szCs w:val="26"/>
        </w:rPr>
        <w:t>d) Quyết định việc góp vốn, mua cổ phần của doanh nghiệp khác với tổng giá trị góp vốn, mua cổ phần dưới 35% tổng giá trị tài sản của Công ty được ghi trong báo cáo tài chính gần nhất đã được kiểm toán theo đề nghị của Giám đốc Công ty;</w:t>
      </w:r>
      <w:bookmarkEnd w:id="62"/>
      <w:bookmarkEnd w:id="63"/>
      <w:r w:rsidRPr="00A91A02">
        <w:rPr>
          <w:rFonts w:ascii="Times New Roman" w:hAnsi="Times New Roman" w:cs="Times New Roman"/>
          <w:sz w:val="26"/>
          <w:szCs w:val="26"/>
        </w:rPr>
        <w:t xml:space="preserve"> </w:t>
      </w:r>
    </w:p>
    <w:p w:rsidR="00434496" w:rsidRPr="00A91A02" w:rsidRDefault="00434496" w:rsidP="00434496">
      <w:pPr>
        <w:spacing w:before="40" w:after="40"/>
        <w:ind w:firstLine="851"/>
        <w:jc w:val="both"/>
        <w:rPr>
          <w:rFonts w:ascii="Times New Roman" w:hAnsi="Times New Roman" w:cs="Times New Roman"/>
          <w:sz w:val="26"/>
          <w:szCs w:val="26"/>
        </w:rPr>
      </w:pPr>
      <w:bookmarkStart w:id="64" w:name="_Toc511330627"/>
      <w:bookmarkStart w:id="65" w:name="_Toc67256064"/>
      <w:r w:rsidRPr="00A91A02">
        <w:rPr>
          <w:rFonts w:ascii="Times New Roman" w:hAnsi="Times New Roman" w:cs="Times New Roman"/>
          <w:sz w:val="26"/>
          <w:szCs w:val="26"/>
        </w:rPr>
        <w:t>đ) Quyết định cơ cấu tổ chức, quy chế quản lý nội bộ của Công ty; quyết định thành lập công ty con, chi nhánh, văn phòng đại diện của Công ty.</w:t>
      </w:r>
      <w:bookmarkEnd w:id="64"/>
      <w:bookmarkEnd w:id="65"/>
      <w:r w:rsidRPr="00A91A02">
        <w:rPr>
          <w:rFonts w:ascii="Times New Roman" w:hAnsi="Times New Roman" w:cs="Times New Roman"/>
          <w:sz w:val="26"/>
          <w:szCs w:val="26"/>
        </w:rPr>
        <w:t xml:space="preserve"> </w:t>
      </w:r>
    </w:p>
    <w:p w:rsidR="00434496" w:rsidRPr="00A91A02" w:rsidRDefault="00434496" w:rsidP="00434496">
      <w:pPr>
        <w:spacing w:before="40" w:after="40"/>
        <w:ind w:firstLine="567"/>
        <w:jc w:val="both"/>
        <w:rPr>
          <w:rFonts w:ascii="Times New Roman" w:hAnsi="Times New Roman" w:cs="Times New Roman"/>
          <w:iCs/>
          <w:sz w:val="26"/>
          <w:szCs w:val="26"/>
        </w:rPr>
      </w:pPr>
      <w:bookmarkStart w:id="66" w:name="_Toc67256065"/>
      <w:r w:rsidRPr="00A91A02">
        <w:rPr>
          <w:rFonts w:ascii="Times New Roman" w:hAnsi="Times New Roman" w:cs="Times New Roman"/>
          <w:iCs/>
          <w:sz w:val="26"/>
          <w:szCs w:val="26"/>
        </w:rPr>
        <w:t xml:space="preserve">Đề xuất việc tổ chức lại, giải thể hoặc yêu cầu phá sản Công ty, đề xuất Quy chế nội bộ về quản trị Công ty để trình Đại hội đồng cổ đông thông qua theo thẩm quyền. Quyết định tổ chức </w:t>
      </w:r>
      <w:r w:rsidRPr="00A91A02">
        <w:rPr>
          <w:rFonts w:ascii="Times New Roman" w:hAnsi="Times New Roman" w:cs="Times New Roman"/>
          <w:iCs/>
          <w:sz w:val="26"/>
          <w:szCs w:val="26"/>
        </w:rPr>
        <w:lastRenderedPageBreak/>
        <w:t>lại, giải thể, chuyển đổi Công ty, quyết định Quy chế nội bộ về quản trị Công ty sau khi được Đại hội đồng cổ đông chấp thuận thông qua.</w:t>
      </w:r>
      <w:bookmarkEnd w:id="66"/>
    </w:p>
    <w:p w:rsidR="00434496" w:rsidRPr="00A91A02" w:rsidRDefault="00434496" w:rsidP="00434496">
      <w:pPr>
        <w:spacing w:before="40" w:after="40"/>
        <w:ind w:firstLine="851"/>
        <w:jc w:val="both"/>
        <w:rPr>
          <w:rFonts w:ascii="Times New Roman" w:hAnsi="Times New Roman" w:cs="Times New Roman"/>
          <w:sz w:val="26"/>
          <w:szCs w:val="26"/>
        </w:rPr>
      </w:pPr>
      <w:bookmarkStart w:id="67" w:name="_Toc511330628"/>
      <w:bookmarkStart w:id="68" w:name="_Toc67256066"/>
      <w:r w:rsidRPr="00A91A02">
        <w:rPr>
          <w:rFonts w:ascii="Times New Roman" w:hAnsi="Times New Roman" w:cs="Times New Roman"/>
          <w:sz w:val="26"/>
          <w:szCs w:val="26"/>
        </w:rPr>
        <w:t>e) Giải quyết các khiếu nại của Công ty đối với cán bộ quản lý, cán bộ điều hành cũng như quyết định lựa chọn đại diện của Công ty để giải quyết các vấn đề liên quan tới các thủ tục pháp lý chống lại cán bộ quản lý, cán bộ điều hành đó;</w:t>
      </w:r>
      <w:bookmarkEnd w:id="67"/>
      <w:bookmarkEnd w:id="68"/>
    </w:p>
    <w:p w:rsidR="00434496" w:rsidRPr="00A91A02" w:rsidRDefault="00434496" w:rsidP="00434496">
      <w:pPr>
        <w:spacing w:before="40" w:after="40"/>
        <w:ind w:firstLine="851"/>
        <w:jc w:val="both"/>
        <w:rPr>
          <w:rFonts w:ascii="Times New Roman" w:hAnsi="Times New Roman" w:cs="Times New Roman"/>
          <w:iCs/>
          <w:sz w:val="26"/>
          <w:szCs w:val="26"/>
        </w:rPr>
      </w:pPr>
      <w:bookmarkStart w:id="69" w:name="_Toc67256067"/>
      <w:r w:rsidRPr="00A91A02">
        <w:rPr>
          <w:rFonts w:ascii="Times New Roman" w:hAnsi="Times New Roman" w:cs="Times New Roman"/>
          <w:iCs/>
          <w:sz w:val="26"/>
          <w:szCs w:val="26"/>
        </w:rPr>
        <w:t xml:space="preserve">g) Đề xuất các loại cổ phiếu có thể phát hành và tổng số cổ phiếu phát hành theo từng loại; Quyết định </w:t>
      </w:r>
      <w:r w:rsidRPr="00A91A02">
        <w:rPr>
          <w:rFonts w:ascii="Times New Roman" w:hAnsi="Times New Roman" w:cs="Times New Roman"/>
          <w:sz w:val="26"/>
          <w:szCs w:val="26"/>
        </w:rPr>
        <w:t>chào bán</w:t>
      </w:r>
      <w:r w:rsidRPr="00A91A02">
        <w:rPr>
          <w:rFonts w:ascii="Times New Roman" w:hAnsi="Times New Roman" w:cs="Times New Roman"/>
          <w:iCs/>
          <w:sz w:val="26"/>
          <w:szCs w:val="26"/>
        </w:rPr>
        <w:t xml:space="preserve"> cổ phần </w:t>
      </w:r>
      <w:r w:rsidRPr="00A91A02">
        <w:rPr>
          <w:rFonts w:ascii="Times New Roman" w:hAnsi="Times New Roman" w:cs="Times New Roman"/>
          <w:sz w:val="26"/>
          <w:szCs w:val="26"/>
        </w:rPr>
        <w:t>chào bán</w:t>
      </w:r>
      <w:r w:rsidRPr="00A91A02">
        <w:rPr>
          <w:rFonts w:ascii="Times New Roman" w:hAnsi="Times New Roman" w:cs="Times New Roman"/>
          <w:iCs/>
          <w:sz w:val="26"/>
          <w:szCs w:val="26"/>
        </w:rPr>
        <w:t xml:space="preserve"> trong phạm vi số cổ phần được quyền chào bán của từng loại; quyết định huy động thêm vốn theo hình thức khác; Quyết định tiến độ huy động vốn điều lệ của Công ty; Quyết định mua lại cổ phần theo quy định tại Khoản 1 và Khoản 2 Điều 133 Luật doanh nghiệp.</w:t>
      </w:r>
      <w:bookmarkEnd w:id="69"/>
    </w:p>
    <w:p w:rsidR="00434496" w:rsidRPr="00A91A02" w:rsidRDefault="00434496" w:rsidP="00434496">
      <w:pPr>
        <w:spacing w:before="40" w:after="40"/>
        <w:ind w:firstLine="851"/>
        <w:jc w:val="both"/>
        <w:rPr>
          <w:rFonts w:ascii="Times New Roman" w:hAnsi="Times New Roman" w:cs="Times New Roman"/>
          <w:sz w:val="26"/>
          <w:szCs w:val="26"/>
        </w:rPr>
      </w:pPr>
      <w:bookmarkStart w:id="70" w:name="_Toc511330630"/>
      <w:bookmarkStart w:id="71" w:name="_Toc67256068"/>
      <w:r w:rsidRPr="00A91A02">
        <w:rPr>
          <w:rFonts w:ascii="Times New Roman" w:hAnsi="Times New Roman" w:cs="Times New Roman"/>
          <w:sz w:val="26"/>
          <w:szCs w:val="26"/>
        </w:rPr>
        <w:t>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w:t>
      </w:r>
      <w:bookmarkEnd w:id="70"/>
      <w:bookmarkEnd w:id="71"/>
      <w:r w:rsidRPr="00A91A02">
        <w:rPr>
          <w:rFonts w:ascii="Times New Roman" w:hAnsi="Times New Roman" w:cs="Times New Roman"/>
          <w:sz w:val="26"/>
          <w:szCs w:val="26"/>
        </w:rPr>
        <w:t xml:space="preserve"> </w:t>
      </w:r>
    </w:p>
    <w:p w:rsidR="00434496" w:rsidRPr="00A91A02" w:rsidRDefault="00434496" w:rsidP="00434496">
      <w:pPr>
        <w:spacing w:before="40" w:after="40"/>
        <w:ind w:firstLine="851"/>
        <w:jc w:val="both"/>
        <w:rPr>
          <w:rFonts w:ascii="Times New Roman" w:hAnsi="Times New Roman" w:cs="Times New Roman"/>
          <w:spacing w:val="-8"/>
          <w:sz w:val="26"/>
          <w:szCs w:val="26"/>
        </w:rPr>
      </w:pPr>
      <w:bookmarkStart w:id="72" w:name="_Toc511330631"/>
      <w:bookmarkStart w:id="73" w:name="_Toc67256069"/>
      <w:r w:rsidRPr="00A91A02">
        <w:rPr>
          <w:rFonts w:ascii="Times New Roman" w:hAnsi="Times New Roman" w:cs="Times New Roman"/>
          <w:spacing w:val="-8"/>
          <w:sz w:val="26"/>
          <w:szCs w:val="26"/>
        </w:rPr>
        <w:t>i) Đề xuất mức cổ tức hàng năm và xác định mức cổ tức tạm thời; tổ chức việc chi trả cổ tức; quyết định thời hạn và thủ tục trả cổ tức hoặc xử lý lỗ phát sinh trong quá trình kinh doanh;</w:t>
      </w:r>
      <w:bookmarkEnd w:id="72"/>
      <w:bookmarkEnd w:id="73"/>
    </w:p>
    <w:p w:rsidR="00434496" w:rsidRPr="00A91A02" w:rsidRDefault="00434496" w:rsidP="00434496">
      <w:pPr>
        <w:spacing w:before="40" w:after="40"/>
        <w:ind w:firstLine="851"/>
        <w:jc w:val="both"/>
        <w:rPr>
          <w:rFonts w:ascii="Times New Roman" w:hAnsi="Times New Roman" w:cs="Times New Roman"/>
          <w:sz w:val="26"/>
          <w:szCs w:val="26"/>
        </w:rPr>
      </w:pPr>
      <w:bookmarkStart w:id="74" w:name="_Toc511330632"/>
      <w:bookmarkStart w:id="75" w:name="_Toc67256070"/>
      <w:r w:rsidRPr="00A91A02">
        <w:rPr>
          <w:rFonts w:ascii="Times New Roman" w:hAnsi="Times New Roman" w:cs="Times New Roman"/>
          <w:sz w:val="26"/>
          <w:szCs w:val="26"/>
        </w:rPr>
        <w:t>k) Quyết định phương án đầu tư và dự án đầu tư trong thẩm quyền và giới hạn theo quy định của Điều lệ này và Luật doanh nghiệp;</w:t>
      </w:r>
      <w:bookmarkEnd w:id="74"/>
      <w:bookmarkEnd w:id="75"/>
    </w:p>
    <w:p w:rsidR="00434496" w:rsidRPr="00A91A02" w:rsidRDefault="00434496" w:rsidP="00434496">
      <w:pPr>
        <w:spacing w:before="40" w:after="40"/>
        <w:ind w:firstLine="851"/>
        <w:jc w:val="both"/>
        <w:rPr>
          <w:rFonts w:ascii="Times New Roman" w:hAnsi="Times New Roman" w:cs="Times New Roman"/>
          <w:sz w:val="26"/>
          <w:szCs w:val="26"/>
        </w:rPr>
      </w:pPr>
      <w:bookmarkStart w:id="76" w:name="_Toc511330633"/>
      <w:bookmarkStart w:id="77" w:name="_Toc67256071"/>
      <w:r w:rsidRPr="00A91A02">
        <w:rPr>
          <w:rFonts w:ascii="Times New Roman" w:hAnsi="Times New Roman" w:cs="Times New Roman"/>
          <w:sz w:val="26"/>
          <w:szCs w:val="26"/>
        </w:rPr>
        <w:t>l) Quyết định giải pháp phát triển thị trường, tiếp thị và công nghệ;</w:t>
      </w:r>
      <w:bookmarkEnd w:id="76"/>
      <w:bookmarkEnd w:id="77"/>
    </w:p>
    <w:p w:rsidR="00434496" w:rsidRPr="00A91A02" w:rsidRDefault="00434496" w:rsidP="00434496">
      <w:pPr>
        <w:spacing w:before="40" w:after="40"/>
        <w:ind w:firstLine="851"/>
        <w:jc w:val="both"/>
        <w:rPr>
          <w:rFonts w:ascii="Times New Roman" w:hAnsi="Times New Roman" w:cs="Times New Roman"/>
          <w:spacing w:val="-4"/>
          <w:sz w:val="26"/>
          <w:szCs w:val="26"/>
        </w:rPr>
      </w:pPr>
      <w:bookmarkStart w:id="78" w:name="_Toc67256072"/>
      <w:r w:rsidRPr="00A91A02">
        <w:rPr>
          <w:rFonts w:ascii="Times New Roman" w:hAnsi="Times New Roman" w:cs="Times New Roman"/>
          <w:spacing w:val="-4"/>
          <w:sz w:val="26"/>
          <w:szCs w:val="26"/>
        </w:rPr>
        <w:t>m) Chấp thuận các hợp đồng và giao dịch được ký giữa Công ty và những đối tượng quy định tại Khoản 1, Điều 167 Luật Doanh nghiệp có giá trị nhỏ hơn 35% tổng giá trị tài sản của Công ty được ghi trong báo cáo tài chính đã được kiểm toán gần nhất, trừ hợp đồng và giao dịch thuộc thẩm quyền của Đại hội đồng cổ đông. Người đại diện Công ty ký hợp đồng phải thông báo các thành viên HĐQT, BKS về các đối tượng có liên quan đối với hợp đồng, giao dịch đó, đồng thời kèm theo dự thảo hợp đồng hoặc nội dung chủ yếu của giao dịch. HĐQT quyết định việc chấp thuận hoặc giao dịch trong thời hạn 15 ngày, kể từ ngày nhận được thông báo, thành viên HĐQT có lợi ích liên quan không có quyền biểu quyết.</w:t>
      </w:r>
      <w:bookmarkEnd w:id="78"/>
    </w:p>
    <w:p w:rsidR="00434496" w:rsidRPr="00A91A02" w:rsidRDefault="00434496" w:rsidP="00434496">
      <w:pPr>
        <w:spacing w:before="40" w:after="40"/>
        <w:ind w:firstLine="851"/>
        <w:jc w:val="both"/>
        <w:rPr>
          <w:rFonts w:ascii="Times New Roman" w:hAnsi="Times New Roman" w:cs="Times New Roman"/>
          <w:spacing w:val="-2"/>
          <w:sz w:val="26"/>
          <w:szCs w:val="26"/>
        </w:rPr>
      </w:pPr>
      <w:bookmarkStart w:id="79" w:name="_Toc67256073"/>
      <w:r w:rsidRPr="00A91A02">
        <w:rPr>
          <w:rFonts w:ascii="Times New Roman" w:hAnsi="Times New Roman" w:cs="Times New Roman"/>
          <w:spacing w:val="-2"/>
          <w:sz w:val="26"/>
          <w:szCs w:val="26"/>
        </w:rPr>
        <w:t>n) Thông qua hợp đồng mua, bán, vay, cho vay và hợp đồng khác có giá trị bằng hoặc lớn hơn 35% tổng giá trị tài sản được ghi trong báo cáo tài chính gần nhất của Công ty đã được kiểm toán. Quy định này không áp dụng đối với hợp đồng và giao dịch quy định tại Điểm s, Khoản 2 Điều 15 Điều lệ này, Khoản 1 và Khoản 3 Điều 167 Luật doanh nghiệp.</w:t>
      </w:r>
      <w:bookmarkEnd w:id="79"/>
    </w:p>
    <w:p w:rsidR="00434496" w:rsidRPr="00A91A02" w:rsidRDefault="00434496" w:rsidP="00434496">
      <w:pPr>
        <w:spacing w:before="40" w:after="40"/>
        <w:ind w:firstLine="851"/>
        <w:jc w:val="both"/>
        <w:rPr>
          <w:rFonts w:ascii="Times New Roman" w:hAnsi="Times New Roman" w:cs="Times New Roman"/>
          <w:sz w:val="26"/>
          <w:szCs w:val="26"/>
        </w:rPr>
      </w:pPr>
      <w:bookmarkStart w:id="80" w:name="_Toc67256074"/>
      <w:r w:rsidRPr="00A91A02">
        <w:rPr>
          <w:rFonts w:ascii="Times New Roman" w:hAnsi="Times New Roman" w:cs="Times New Roman"/>
          <w:sz w:val="26"/>
          <w:szCs w:val="26"/>
        </w:rPr>
        <w:t>o) Quyết định đầu tư, bán tài sản của Công ty có giá trị nhỏ hơn 35% tổng giá trị tài sản của Công ty được ghi trong báo cáo tài chính gần nhất đã được kiểm toán;</w:t>
      </w:r>
      <w:bookmarkEnd w:id="80"/>
    </w:p>
    <w:p w:rsidR="00434496" w:rsidRPr="00A91A02" w:rsidRDefault="00434496" w:rsidP="00434496">
      <w:pPr>
        <w:spacing w:before="40" w:after="40"/>
        <w:ind w:firstLine="851"/>
        <w:jc w:val="both"/>
        <w:rPr>
          <w:rFonts w:ascii="Times New Roman" w:hAnsi="Times New Roman" w:cs="Times New Roman"/>
          <w:sz w:val="26"/>
          <w:szCs w:val="26"/>
        </w:rPr>
      </w:pPr>
      <w:bookmarkStart w:id="81" w:name="_Toc67256075"/>
      <w:r w:rsidRPr="00A91A02">
        <w:rPr>
          <w:rFonts w:ascii="Times New Roman" w:hAnsi="Times New Roman" w:cs="Times New Roman"/>
          <w:sz w:val="26"/>
          <w:szCs w:val="26"/>
        </w:rPr>
        <w:t xml:space="preserve">p) Quyết định hợp đồng, giao dịch vay, cho vay, bán tài sản có giá trị bằng hoặc nhỏ hơn 10% tổng giá trị tài sản của doanh nghiệp ghi trong báo cáo tài chính gần nhất giữa </w:t>
      </w:r>
      <w:r w:rsidRPr="00A91A02">
        <w:rPr>
          <w:rFonts w:ascii="Times New Roman" w:hAnsi="Times New Roman" w:cs="Times New Roman"/>
          <w:sz w:val="26"/>
          <w:szCs w:val="26"/>
          <w:highlight w:val="green"/>
        </w:rPr>
        <w:t>c</w:t>
      </w:r>
      <w:r w:rsidRPr="00A91A02">
        <w:rPr>
          <w:rFonts w:ascii="Times New Roman" w:hAnsi="Times New Roman" w:cs="Times New Roman"/>
          <w:sz w:val="26"/>
          <w:szCs w:val="26"/>
        </w:rPr>
        <w:t>ông ty và cổ đông sở hữu từ 51% tổng số cổ phần có quyền biểu quyết trở lên hoặc người có liên quan của cổ đông đó.</w:t>
      </w:r>
      <w:bookmarkEnd w:id="81"/>
    </w:p>
    <w:p w:rsidR="00434496" w:rsidRPr="00A91A02" w:rsidRDefault="00434496" w:rsidP="00434496">
      <w:pPr>
        <w:spacing w:before="40" w:after="40"/>
        <w:ind w:firstLine="851"/>
        <w:jc w:val="both"/>
        <w:rPr>
          <w:rFonts w:ascii="Times New Roman" w:hAnsi="Times New Roman" w:cs="Times New Roman"/>
          <w:spacing w:val="-6"/>
          <w:sz w:val="26"/>
          <w:szCs w:val="26"/>
        </w:rPr>
      </w:pPr>
      <w:bookmarkStart w:id="82" w:name="_Toc67256076"/>
      <w:r w:rsidRPr="00A91A02">
        <w:rPr>
          <w:rFonts w:ascii="Times New Roman" w:hAnsi="Times New Roman" w:cs="Times New Roman"/>
          <w:spacing w:val="-6"/>
          <w:sz w:val="26"/>
          <w:szCs w:val="26"/>
        </w:rPr>
        <w:t>q) Duyệt chương trình, nội dung tài liệu phục vụ họp Đại hội đồng cổ đông, triệu tập họp Đại hội đồng cổ đông hoặc lấy ý kiến để Đại hội đồng cổ đông thông qua nghị quyết;</w:t>
      </w:r>
      <w:bookmarkEnd w:id="82"/>
    </w:p>
    <w:p w:rsidR="00434496" w:rsidRPr="00A91A02" w:rsidRDefault="00434496" w:rsidP="00434496">
      <w:pPr>
        <w:spacing w:before="40" w:after="40"/>
        <w:ind w:firstLine="851"/>
        <w:jc w:val="both"/>
        <w:rPr>
          <w:rFonts w:ascii="Times New Roman" w:hAnsi="Times New Roman" w:cs="Times New Roman"/>
          <w:sz w:val="26"/>
          <w:szCs w:val="26"/>
        </w:rPr>
      </w:pPr>
      <w:bookmarkStart w:id="83" w:name="_Toc67256077"/>
      <w:r w:rsidRPr="00A91A02">
        <w:rPr>
          <w:rFonts w:ascii="Times New Roman" w:hAnsi="Times New Roman" w:cs="Times New Roman"/>
          <w:sz w:val="26"/>
          <w:szCs w:val="26"/>
        </w:rPr>
        <w:t>r) Trình báo cáo tài chính hằng năm đã được kiểm toán lên Đại hội đồng cổ đông;</w:t>
      </w:r>
      <w:bookmarkEnd w:id="83"/>
    </w:p>
    <w:p w:rsidR="00434496" w:rsidRPr="00A91A02" w:rsidRDefault="00434496" w:rsidP="00434496">
      <w:pPr>
        <w:spacing w:before="40" w:after="40"/>
        <w:ind w:firstLine="851"/>
        <w:jc w:val="both"/>
        <w:rPr>
          <w:rFonts w:ascii="Times New Roman" w:hAnsi="Times New Roman" w:cs="Times New Roman"/>
          <w:sz w:val="26"/>
          <w:szCs w:val="26"/>
        </w:rPr>
      </w:pPr>
      <w:bookmarkStart w:id="84" w:name="_Toc67256078"/>
      <w:r w:rsidRPr="00A91A02">
        <w:rPr>
          <w:rFonts w:ascii="Times New Roman" w:hAnsi="Times New Roman" w:cs="Times New Roman"/>
          <w:sz w:val="26"/>
          <w:szCs w:val="26"/>
        </w:rPr>
        <w:t>s) Báo cáo Đại hội đồng cổ đông biết việc HĐQT bổ nhiệm Giám đốc.</w:t>
      </w:r>
      <w:bookmarkEnd w:id="84"/>
    </w:p>
    <w:p w:rsidR="00434496" w:rsidRPr="00A91A02" w:rsidRDefault="00434496" w:rsidP="00434496">
      <w:pPr>
        <w:spacing w:before="40" w:after="40"/>
        <w:ind w:firstLine="851"/>
        <w:jc w:val="both"/>
        <w:rPr>
          <w:rFonts w:ascii="Times New Roman" w:hAnsi="Times New Roman" w:cs="Times New Roman"/>
          <w:sz w:val="26"/>
          <w:szCs w:val="26"/>
        </w:rPr>
      </w:pPr>
      <w:bookmarkStart w:id="85" w:name="_Toc67256079"/>
      <w:r w:rsidRPr="00A91A02">
        <w:rPr>
          <w:rFonts w:ascii="Times New Roman" w:hAnsi="Times New Roman" w:cs="Times New Roman"/>
          <w:sz w:val="26"/>
          <w:szCs w:val="26"/>
        </w:rPr>
        <w:lastRenderedPageBreak/>
        <w:t>t) Được cung cấp các thông tin, tài liệu về tình hình tài chính, hoạt động kinh doanh của Công ty và của các đơn vị trong Công ty (nếu có)</w:t>
      </w:r>
      <w:bookmarkEnd w:id="85"/>
      <w:r w:rsidRPr="00A91A02">
        <w:rPr>
          <w:rFonts w:ascii="Times New Roman" w:hAnsi="Times New Roman" w:cs="Times New Roman"/>
          <w:sz w:val="26"/>
          <w:szCs w:val="26"/>
        </w:rPr>
        <w:t xml:space="preserve"> </w:t>
      </w:r>
    </w:p>
    <w:p w:rsidR="00434496" w:rsidRPr="00A91A02" w:rsidRDefault="00434496" w:rsidP="00434496">
      <w:pPr>
        <w:spacing w:before="40" w:after="40"/>
        <w:ind w:firstLine="851"/>
        <w:jc w:val="both"/>
        <w:rPr>
          <w:rFonts w:ascii="Times New Roman" w:hAnsi="Times New Roman" w:cs="Times New Roman"/>
          <w:sz w:val="26"/>
          <w:szCs w:val="26"/>
        </w:rPr>
      </w:pPr>
      <w:bookmarkStart w:id="86" w:name="_Toc67256080"/>
      <w:r w:rsidRPr="00A91A02">
        <w:rPr>
          <w:rFonts w:ascii="Times New Roman" w:hAnsi="Times New Roman" w:cs="Times New Roman"/>
          <w:sz w:val="26"/>
          <w:szCs w:val="26"/>
        </w:rPr>
        <w:t>u) Các quyền và nghĩa vụ khác theo quy định.</w:t>
      </w:r>
      <w:bookmarkEnd w:id="86"/>
    </w:p>
    <w:p w:rsidR="00434496" w:rsidRPr="00A91A02" w:rsidRDefault="00434496" w:rsidP="00434496">
      <w:pPr>
        <w:spacing w:before="40" w:after="40"/>
        <w:ind w:firstLine="567"/>
        <w:jc w:val="both"/>
        <w:rPr>
          <w:rFonts w:ascii="Times New Roman" w:hAnsi="Times New Roman" w:cs="Times New Roman"/>
          <w:sz w:val="26"/>
          <w:szCs w:val="26"/>
        </w:rPr>
      </w:pPr>
      <w:bookmarkStart w:id="87" w:name="_Toc511330642"/>
      <w:bookmarkStart w:id="88" w:name="_Toc67256081"/>
      <w:r w:rsidRPr="00A91A02">
        <w:rPr>
          <w:rFonts w:ascii="Times New Roman" w:hAnsi="Times New Roman" w:cs="Times New Roman"/>
          <w:sz w:val="26"/>
          <w:szCs w:val="26"/>
        </w:rPr>
        <w:t>4. Những vấn đề sau đây phải được Hội đồng quản trị phê chuẩn:</w:t>
      </w:r>
      <w:bookmarkEnd w:id="87"/>
      <w:bookmarkEnd w:id="88"/>
    </w:p>
    <w:p w:rsidR="00434496" w:rsidRPr="00A91A02" w:rsidRDefault="00434496" w:rsidP="00434496">
      <w:pPr>
        <w:spacing w:before="40" w:after="40"/>
        <w:ind w:firstLine="851"/>
        <w:jc w:val="both"/>
        <w:rPr>
          <w:rFonts w:ascii="Times New Roman" w:hAnsi="Times New Roman" w:cs="Times New Roman"/>
          <w:sz w:val="26"/>
          <w:szCs w:val="26"/>
        </w:rPr>
      </w:pPr>
      <w:bookmarkStart w:id="89" w:name="_Toc511330643"/>
      <w:bookmarkStart w:id="90" w:name="_Toc67256082"/>
      <w:r w:rsidRPr="00A91A02">
        <w:rPr>
          <w:rFonts w:ascii="Times New Roman" w:hAnsi="Times New Roman" w:cs="Times New Roman"/>
          <w:sz w:val="26"/>
          <w:szCs w:val="26"/>
        </w:rPr>
        <w:t>a) Thành lập các chi nhánh hoặc văn phòng đại diện của Công ty; thành lập các Công ty con của Công ty (nếu có);</w:t>
      </w:r>
      <w:bookmarkEnd w:id="89"/>
      <w:bookmarkEnd w:id="90"/>
    </w:p>
    <w:p w:rsidR="00434496" w:rsidRPr="00A91A02" w:rsidRDefault="00434496" w:rsidP="00434496">
      <w:pPr>
        <w:spacing w:before="40" w:after="40"/>
        <w:ind w:firstLine="851"/>
        <w:jc w:val="both"/>
        <w:rPr>
          <w:rFonts w:ascii="Times New Roman" w:hAnsi="Times New Roman" w:cs="Times New Roman"/>
          <w:sz w:val="26"/>
          <w:szCs w:val="26"/>
        </w:rPr>
      </w:pPr>
      <w:bookmarkStart w:id="91" w:name="_Toc67256083"/>
      <w:r w:rsidRPr="00A91A02">
        <w:rPr>
          <w:rFonts w:ascii="Times New Roman" w:hAnsi="Times New Roman" w:cs="Times New Roman"/>
          <w:sz w:val="26"/>
          <w:szCs w:val="26"/>
        </w:rPr>
        <w:t>b) Trong phạm vi quy định tại Khoản 2 Điều 153 của Luật doanh nghiệp và trừ trường hợp quy định tại tại Điểm d Khoản 2 Điều 138 và Khoản 1, Khoản 3 Điều 167 Luật doanh nghiệp phải do Đại hội đồng cổ đông phê chuẩn, Hội đồng quản trị tùy từng thời điểm quyết định việc thực hiện, sửa đổi và huỷ bỏ các hợp đồng của Công ty.</w:t>
      </w:r>
      <w:bookmarkEnd w:id="91"/>
    </w:p>
    <w:p w:rsidR="00434496" w:rsidRPr="00A91A02" w:rsidRDefault="00434496" w:rsidP="00434496">
      <w:pPr>
        <w:spacing w:before="40" w:after="40"/>
        <w:ind w:firstLine="851"/>
        <w:jc w:val="both"/>
        <w:rPr>
          <w:rFonts w:ascii="Times New Roman" w:hAnsi="Times New Roman" w:cs="Times New Roman"/>
          <w:sz w:val="26"/>
          <w:szCs w:val="26"/>
        </w:rPr>
      </w:pPr>
      <w:bookmarkStart w:id="92" w:name="_Toc67256084"/>
      <w:r w:rsidRPr="00A91A02">
        <w:rPr>
          <w:rFonts w:ascii="Times New Roman" w:hAnsi="Times New Roman" w:cs="Times New Roman"/>
          <w:sz w:val="26"/>
          <w:szCs w:val="26"/>
        </w:rPr>
        <w:t>c) Việc chỉ định và bãi nhiệm những người được Công ty ủy nhiệm là đại diện thương mại và luật sư của Công ty;</w:t>
      </w:r>
      <w:bookmarkEnd w:id="92"/>
    </w:p>
    <w:p w:rsidR="00434496" w:rsidRPr="00A91A02" w:rsidRDefault="00434496" w:rsidP="00434496">
      <w:pPr>
        <w:spacing w:before="40" w:after="40"/>
        <w:ind w:firstLine="851"/>
        <w:jc w:val="both"/>
        <w:rPr>
          <w:rFonts w:ascii="Times New Roman" w:hAnsi="Times New Roman" w:cs="Times New Roman"/>
          <w:sz w:val="26"/>
          <w:szCs w:val="26"/>
        </w:rPr>
      </w:pPr>
      <w:bookmarkStart w:id="93" w:name="_Toc67256085"/>
      <w:r w:rsidRPr="00A91A02">
        <w:rPr>
          <w:rFonts w:ascii="Times New Roman" w:hAnsi="Times New Roman" w:cs="Times New Roman"/>
          <w:sz w:val="26"/>
          <w:szCs w:val="26"/>
        </w:rPr>
        <w:t>d) Việc vay nợ và việc thực hiện các khoản thế chấp, bảo đảm, bảo lãnh và bồi thường của Công ty;</w:t>
      </w:r>
      <w:bookmarkEnd w:id="93"/>
    </w:p>
    <w:p w:rsidR="00434496" w:rsidRPr="00A91A02" w:rsidRDefault="00434496" w:rsidP="00434496">
      <w:pPr>
        <w:spacing w:before="40" w:after="40"/>
        <w:ind w:firstLine="851"/>
        <w:jc w:val="both"/>
        <w:rPr>
          <w:rFonts w:ascii="Times New Roman" w:hAnsi="Times New Roman" w:cs="Times New Roman"/>
          <w:sz w:val="26"/>
          <w:szCs w:val="26"/>
        </w:rPr>
      </w:pPr>
      <w:bookmarkStart w:id="94" w:name="_Toc67256086"/>
      <w:r w:rsidRPr="00A91A02">
        <w:rPr>
          <w:rFonts w:ascii="Times New Roman" w:hAnsi="Times New Roman" w:cs="Times New Roman"/>
          <w:sz w:val="26"/>
          <w:szCs w:val="26"/>
        </w:rPr>
        <w:t>đ) Các khoản đầu tư không nằm trong kế hoạch kinh doanh và ngân sách hoặc vượt quá giá trị kế hoạch; hoặc các khoản đầu tư vượt quá 10% giá trị kế hoạch và ngân sách kinh doanh hàng năm;</w:t>
      </w:r>
      <w:bookmarkEnd w:id="94"/>
    </w:p>
    <w:p w:rsidR="00434496" w:rsidRPr="00A91A02" w:rsidRDefault="00434496" w:rsidP="00434496">
      <w:pPr>
        <w:spacing w:before="40" w:after="40"/>
        <w:ind w:firstLine="851"/>
        <w:jc w:val="both"/>
        <w:rPr>
          <w:rFonts w:ascii="Times New Roman" w:hAnsi="Times New Roman" w:cs="Times New Roman"/>
          <w:sz w:val="26"/>
          <w:szCs w:val="26"/>
        </w:rPr>
      </w:pPr>
      <w:bookmarkStart w:id="95" w:name="_Toc67256087"/>
      <w:r w:rsidRPr="00A91A02">
        <w:rPr>
          <w:rFonts w:ascii="Times New Roman" w:hAnsi="Times New Roman" w:cs="Times New Roman"/>
          <w:sz w:val="26"/>
          <w:szCs w:val="26"/>
        </w:rPr>
        <w:t>e) Việc mua hoặc bán cổ phần, phần vốn góp của Công ty quy định tại điểm d, Khoản 3 Điều này tại những công ty khác;</w:t>
      </w:r>
      <w:bookmarkEnd w:id="95"/>
    </w:p>
    <w:p w:rsidR="00434496" w:rsidRPr="00A91A02" w:rsidRDefault="00434496" w:rsidP="00434496">
      <w:pPr>
        <w:spacing w:before="40" w:after="40"/>
        <w:ind w:firstLine="851"/>
        <w:jc w:val="both"/>
        <w:rPr>
          <w:rFonts w:ascii="Times New Roman" w:hAnsi="Times New Roman" w:cs="Times New Roman"/>
          <w:sz w:val="26"/>
          <w:szCs w:val="26"/>
        </w:rPr>
      </w:pPr>
      <w:bookmarkStart w:id="96" w:name="_Toc67256088"/>
      <w:r w:rsidRPr="00A91A02">
        <w:rPr>
          <w:rFonts w:ascii="Times New Roman" w:hAnsi="Times New Roman" w:cs="Times New Roman"/>
          <w:sz w:val="26"/>
          <w:szCs w:val="26"/>
        </w:rPr>
        <w:t>g)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bookmarkEnd w:id="96"/>
      <w:r w:rsidRPr="00A91A02">
        <w:rPr>
          <w:rFonts w:ascii="Times New Roman" w:hAnsi="Times New Roman" w:cs="Times New Roman"/>
          <w:sz w:val="26"/>
          <w:szCs w:val="26"/>
        </w:rPr>
        <w:t xml:space="preserve"> </w:t>
      </w:r>
    </w:p>
    <w:p w:rsidR="00434496" w:rsidRPr="00A91A02" w:rsidRDefault="00434496" w:rsidP="00434496">
      <w:pPr>
        <w:spacing w:before="40" w:after="40"/>
        <w:ind w:firstLine="851"/>
        <w:jc w:val="both"/>
        <w:rPr>
          <w:rFonts w:ascii="Times New Roman" w:hAnsi="Times New Roman" w:cs="Times New Roman"/>
          <w:sz w:val="26"/>
          <w:szCs w:val="26"/>
        </w:rPr>
      </w:pPr>
      <w:bookmarkStart w:id="97" w:name="_Toc67256089"/>
      <w:r w:rsidRPr="00A91A02">
        <w:rPr>
          <w:rFonts w:ascii="Times New Roman" w:hAnsi="Times New Roman" w:cs="Times New Roman"/>
          <w:sz w:val="26"/>
          <w:szCs w:val="26"/>
        </w:rPr>
        <w:t>h) Việc Công ty mua lại hoặc thu hồi không quá 10% cổ phần theo từng loại của Công ty, bao gồm cả mức giá mua hoặc thu hồi;</w:t>
      </w:r>
      <w:bookmarkEnd w:id="97"/>
    </w:p>
    <w:p w:rsidR="00434496" w:rsidRPr="00A91A02" w:rsidRDefault="00434496" w:rsidP="00434496">
      <w:pPr>
        <w:spacing w:before="40" w:after="40"/>
        <w:ind w:firstLine="851"/>
        <w:jc w:val="both"/>
        <w:rPr>
          <w:rFonts w:ascii="Times New Roman" w:hAnsi="Times New Roman" w:cs="Times New Roman"/>
          <w:sz w:val="26"/>
          <w:szCs w:val="26"/>
        </w:rPr>
      </w:pPr>
      <w:bookmarkStart w:id="98" w:name="_Toc67256090"/>
      <w:r w:rsidRPr="00A91A02">
        <w:rPr>
          <w:rFonts w:ascii="Times New Roman" w:hAnsi="Times New Roman" w:cs="Times New Roman"/>
          <w:sz w:val="26"/>
          <w:szCs w:val="26"/>
        </w:rPr>
        <w:t>i) Các vấn đề kinh doanh hoặc giao dịch mà HĐQT quyết định cần phải có sự chấp thuận của các thành viên HĐQT trong phạm vi quyền hạn và trách nhiệm của mình;</w:t>
      </w:r>
      <w:bookmarkEnd w:id="98"/>
    </w:p>
    <w:p w:rsidR="00434496" w:rsidRPr="00A91A02" w:rsidRDefault="00434496" w:rsidP="00434496">
      <w:pPr>
        <w:spacing w:before="40" w:after="40"/>
        <w:ind w:firstLine="851"/>
        <w:jc w:val="both"/>
        <w:rPr>
          <w:rFonts w:ascii="Times New Roman" w:hAnsi="Times New Roman" w:cs="Times New Roman"/>
          <w:spacing w:val="-4"/>
          <w:sz w:val="26"/>
          <w:szCs w:val="26"/>
        </w:rPr>
      </w:pPr>
      <w:bookmarkStart w:id="99" w:name="_Toc67256091"/>
      <w:r w:rsidRPr="00A91A02">
        <w:rPr>
          <w:rFonts w:ascii="Times New Roman" w:hAnsi="Times New Roman" w:cs="Times New Roman"/>
          <w:spacing w:val="-4"/>
          <w:sz w:val="26"/>
          <w:szCs w:val="26"/>
        </w:rPr>
        <w:t>k) Quyết định mức giá mua lại, thu hồi cổ phần hoặc giá bán cổ phần của Công ty.</w:t>
      </w:r>
      <w:bookmarkEnd w:id="99"/>
    </w:p>
    <w:p w:rsidR="00434496" w:rsidRPr="00A91A02" w:rsidRDefault="00434496" w:rsidP="00434496">
      <w:pPr>
        <w:spacing w:before="40" w:after="40"/>
        <w:ind w:firstLine="567"/>
        <w:jc w:val="both"/>
        <w:rPr>
          <w:rFonts w:ascii="Times New Roman" w:hAnsi="Times New Roman" w:cs="Times New Roman"/>
          <w:sz w:val="26"/>
          <w:szCs w:val="26"/>
        </w:rPr>
      </w:pPr>
      <w:bookmarkStart w:id="100" w:name="_Toc67256092"/>
      <w:r w:rsidRPr="00A91A02">
        <w:rPr>
          <w:rFonts w:ascii="Times New Roman" w:hAnsi="Times New Roman" w:cs="Times New Roman"/>
          <w:sz w:val="26"/>
          <w:szCs w:val="26"/>
        </w:rPr>
        <w:t>5.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bookmarkEnd w:id="100"/>
    </w:p>
    <w:p w:rsidR="00434496" w:rsidRPr="00A91A02" w:rsidRDefault="00434496" w:rsidP="00434496">
      <w:pPr>
        <w:spacing w:before="40" w:after="40"/>
        <w:ind w:firstLine="567"/>
        <w:jc w:val="both"/>
        <w:rPr>
          <w:rFonts w:ascii="Times New Roman" w:hAnsi="Times New Roman" w:cs="Times New Roman"/>
          <w:spacing w:val="-4"/>
          <w:sz w:val="26"/>
          <w:szCs w:val="26"/>
        </w:rPr>
      </w:pPr>
      <w:bookmarkStart w:id="101" w:name="_Toc511330654"/>
      <w:bookmarkStart w:id="102" w:name="_Toc67256093"/>
      <w:r w:rsidRPr="00A91A02">
        <w:rPr>
          <w:rFonts w:ascii="Times New Roman" w:hAnsi="Times New Roman" w:cs="Times New Roman"/>
          <w:spacing w:val="-4"/>
          <w:sz w:val="26"/>
          <w:szCs w:val="26"/>
        </w:rPr>
        <w:t>6. HĐQT có thể ủy quyền cho viên chức cấp dưới và các cán bộ quản lý, cán bộ điều hành đại diện xử lý công việc thay mặt cho Công ty, trừ khi luật pháp có quy định khác.</w:t>
      </w:r>
      <w:bookmarkEnd w:id="101"/>
      <w:bookmarkEnd w:id="102"/>
    </w:p>
    <w:p w:rsidR="00434496" w:rsidRPr="00A91A02" w:rsidRDefault="00434496" w:rsidP="00434496">
      <w:pPr>
        <w:spacing w:before="40" w:after="40"/>
        <w:ind w:firstLine="567"/>
        <w:jc w:val="both"/>
        <w:rPr>
          <w:rFonts w:ascii="Times New Roman" w:hAnsi="Times New Roman" w:cs="Times New Roman"/>
          <w:sz w:val="26"/>
          <w:szCs w:val="26"/>
        </w:rPr>
      </w:pPr>
      <w:bookmarkStart w:id="103" w:name="_Toc67256094"/>
      <w:r w:rsidRPr="00A91A02">
        <w:rPr>
          <w:rFonts w:ascii="Times New Roman" w:hAnsi="Times New Roman" w:cs="Times New Roman"/>
          <w:sz w:val="26"/>
          <w:szCs w:val="26"/>
        </w:rPr>
        <w:t>7. HĐQT thông qua quyết định bằng biểu quyết tại cuộc họp, lấy ý kiến bằng văn bản hoặc hình thức khác được quy định tại quy chế hoạt động của HĐQT. Mỗi thành viên HĐQT có một phiếu biểu quyết.</w:t>
      </w:r>
      <w:bookmarkEnd w:id="103"/>
    </w:p>
    <w:p w:rsidR="00434496" w:rsidRPr="00A91A02" w:rsidRDefault="00434496" w:rsidP="00482606">
      <w:pPr>
        <w:spacing w:before="40" w:after="40"/>
        <w:ind w:firstLine="567"/>
        <w:jc w:val="both"/>
        <w:rPr>
          <w:rFonts w:ascii="Times New Roman" w:hAnsi="Times New Roman" w:cs="Times New Roman"/>
          <w:sz w:val="26"/>
          <w:szCs w:val="26"/>
        </w:rPr>
      </w:pPr>
      <w:bookmarkStart w:id="104" w:name="_Toc67256095"/>
      <w:r w:rsidRPr="00A91A02">
        <w:rPr>
          <w:rFonts w:ascii="Times New Roman" w:hAnsi="Times New Roman" w:cs="Times New Roman"/>
          <w:sz w:val="26"/>
          <w:szCs w:val="26"/>
        </w:rPr>
        <w:t xml:space="preserve">8.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w:t>
      </w:r>
      <w:r w:rsidRPr="00A91A02">
        <w:rPr>
          <w:rFonts w:ascii="Times New Roman" w:hAnsi="Times New Roman" w:cs="Times New Roman"/>
          <w:sz w:val="26"/>
          <w:szCs w:val="26"/>
        </w:rPr>
        <w:lastRenderedPageBreak/>
        <w:t>định nói trên được miễn trừ trách nhiệm. Trường hợp này, cổ đông của công ty có quyền yêu cầu Tòa án đình chỉ thực hiện hoặc hủy bỏ nghị quyết, quyết định nói trên.</w:t>
      </w:r>
      <w:bookmarkEnd w:id="104"/>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05" w:name="dieu_12_1"/>
      <w:r w:rsidRPr="00A91A02">
        <w:rPr>
          <w:rFonts w:ascii="Times New Roman" w:eastAsia="Times New Roman" w:hAnsi="Times New Roman" w:cs="Times New Roman"/>
          <w:b/>
          <w:bCs/>
          <w:sz w:val="26"/>
          <w:szCs w:val="26"/>
        </w:rPr>
        <w:t>Điều 12. Nhiệm vụ và quyền hạn của Hội đồng quản trị trong việc phê duyệt, ký kết hợp đồng giao dịch</w:t>
      </w:r>
      <w:bookmarkEnd w:id="105"/>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giữa Công ty với một trong các đối tượng sau:</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 Thành viên Hội đồng quản trị, thành viên Ban kiểm soát, </w:t>
      </w:r>
      <w:r w:rsidR="005500EB" w:rsidRPr="00A91A02">
        <w:rPr>
          <w:rFonts w:ascii="Times New Roman" w:eastAsia="Times New Roman" w:hAnsi="Times New Roman" w:cs="Times New Roman"/>
          <w:sz w:val="26"/>
          <w:szCs w:val="26"/>
        </w:rPr>
        <w:t>Giám đốc</w:t>
      </w:r>
      <w:r w:rsidRPr="00A91A02">
        <w:rPr>
          <w:rFonts w:ascii="Times New Roman" w:eastAsia="Times New Roman" w:hAnsi="Times New Roman" w:cs="Times New Roman"/>
          <w:sz w:val="26"/>
          <w:szCs w:val="26"/>
        </w:rPr>
        <w:t>, người quản lý khác và người có liên quan của các đối tượng này;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Cổ đông, người đại diện ủy quyền của cổ đông sở hữu trên 10% tổng vốn cổ phần phổ thông của Công ty và những người có liên quan của họ;</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Doanh nghiệp có liên quan đến các đối tượng quy định tại </w:t>
      </w:r>
      <w:bookmarkStart w:id="106" w:name="dc_47"/>
      <w:r w:rsidRPr="00A91A02">
        <w:rPr>
          <w:rFonts w:ascii="Times New Roman" w:eastAsia="Times New Roman" w:hAnsi="Times New Roman" w:cs="Times New Roman"/>
          <w:sz w:val="26"/>
          <w:szCs w:val="26"/>
        </w:rPr>
        <w:t>khoản 2 Điều 164 Luật Doanh nghiệp</w:t>
      </w:r>
      <w:bookmarkEnd w:id="106"/>
      <w:r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07" w:name="dieu_13_1"/>
      <w:r w:rsidRPr="00A91A02">
        <w:rPr>
          <w:rFonts w:ascii="Times New Roman" w:eastAsia="Times New Roman" w:hAnsi="Times New Roman" w:cs="Times New Roman"/>
          <w:b/>
          <w:bCs/>
          <w:sz w:val="26"/>
          <w:szCs w:val="26"/>
        </w:rPr>
        <w:t>Điều 13. Trách nhiệm của Hội đồng quản trị trong việc triệu tập họp Đại hội đồng cổ đông bất thường</w:t>
      </w:r>
      <w:bookmarkEnd w:id="107"/>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Hội đồng quản trị phải triệu tập họp Đại hội đồng cổ đông bất thường trong các trường hợp sau:</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Hội đồng quản trị xét thấy cần thiết vì lợi ích của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Số lượng thành viên Hội đồng quản trị, Ban kiểm soát còn lại ít hơn số lượng thành viên tối thiểu theo quy định của pháp luật;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Theo yêu cầu của cổ đông hoặc nhóm cổ đông quy định tại </w:t>
      </w:r>
      <w:bookmarkStart w:id="108" w:name="dc_48"/>
      <w:r w:rsidRPr="00A91A02">
        <w:rPr>
          <w:rFonts w:ascii="Times New Roman" w:eastAsia="Times New Roman" w:hAnsi="Times New Roman" w:cs="Times New Roman"/>
          <w:sz w:val="26"/>
          <w:szCs w:val="26"/>
        </w:rPr>
        <w:t>khoản 2 Điều 115 của Luật Doanh nghiệp</w:t>
      </w:r>
      <w:bookmarkEnd w:id="108"/>
      <w:r w:rsidRPr="00A91A02">
        <w:rPr>
          <w:rFonts w:ascii="Times New Roman" w:eastAsia="Times New Roman" w:hAnsi="Times New Roman" w:cs="Times New Roman"/>
          <w:sz w:val="26"/>
          <w:szCs w:val="26"/>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Theo yêu cầu của Ban kiểm soát;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Các trường hợp khác theo quy định của pháp luật và Điều lệ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Triệu tập họp Đại hội đồng cổ đông bất thường</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Người triệu tập họp Đại hội đồng cổ đông phải thực hiện các công việc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lastRenderedPageBreak/>
        <w:t>a) Lập danh sách cổ đông có quyền dự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Cung cấp thông tin và giải quyết khiếu nại liên quan đến danh sách cổ đông;</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Lập chương trình và nội dung cuộc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Chuẩn bị tài liệu cho cuộc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e) Xác định thời gian và địa điểm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g) Gửi thông báo mời họp đến từng cổ đông có quyền dự họp theo quy định Luật doanh nghiệp;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h) Các công việc khác phục vụ cuộc họp.</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09" w:name="dieu_14_1"/>
      <w:r w:rsidRPr="00A91A02">
        <w:rPr>
          <w:rFonts w:ascii="Times New Roman" w:eastAsia="Times New Roman" w:hAnsi="Times New Roman" w:cs="Times New Roman"/>
          <w:b/>
          <w:bCs/>
          <w:sz w:val="26"/>
          <w:szCs w:val="26"/>
        </w:rPr>
        <w:t>Điều 14. Các tiểu ban giúp việc Hội đồng quản trị.</w:t>
      </w:r>
      <w:bookmarkEnd w:id="109"/>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w:t>
      </w:r>
      <w:r w:rsidR="005500EB" w:rsidRPr="00A91A02">
        <w:rPr>
          <w:rFonts w:ascii="Times New Roman" w:eastAsia="Times New Roman" w:hAnsi="Times New Roman" w:cs="Times New Roman"/>
          <w:sz w:val="26"/>
          <w:szCs w:val="26"/>
        </w:rPr>
        <w:t xml:space="preserve">. </w:t>
      </w:r>
      <w:r w:rsidRPr="00A91A02">
        <w:rPr>
          <w:rFonts w:ascii="Times New Roman" w:eastAsia="Times New Roman" w:hAnsi="Times New Roman" w:cs="Times New Roman"/>
          <w:sz w:val="26"/>
          <w:szCs w:val="26"/>
        </w:rPr>
        <w:t>Các thành viên độc lập Hội đồng quản trị/thành viên Hội đồng quản trị không điều hành nên chiếm đa số trong tiểu ban và một trong số các thành viên này được bổ nhiệm làm Trưởng tiểu ban theo q</w:t>
      </w:r>
      <w:r w:rsidR="005500EB" w:rsidRPr="00A91A02">
        <w:rPr>
          <w:rFonts w:ascii="Times New Roman" w:eastAsia="Times New Roman" w:hAnsi="Times New Roman" w:cs="Times New Roman"/>
          <w:sz w:val="26"/>
          <w:szCs w:val="26"/>
        </w:rPr>
        <w:t>uyết định của Hội đồng quản trị</w:t>
      </w:r>
      <w:r w:rsidRPr="00A91A02">
        <w:rPr>
          <w:rFonts w:ascii="Times New Roman" w:eastAsia="Times New Roman" w:hAnsi="Times New Roman" w:cs="Times New Roman"/>
          <w:sz w:val="26"/>
          <w:szCs w:val="26"/>
        </w:rPr>
        <w:t>.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AF3F00" w:rsidRPr="00A91A02" w:rsidRDefault="005A776B" w:rsidP="00A91A02">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2. Việc thực thi quyết định của Hội đồng quản trị, hoặc của tiểu ban trực thuộc Hội đồng quản trị phải phù hợp với các quy định pháp luật hiện hành và quy định tại Điều lệ </w:t>
      </w:r>
      <w:r w:rsidRPr="00A91A02">
        <w:rPr>
          <w:rFonts w:ascii="Times New Roman" w:hAnsi="Times New Roman" w:cs="Times New Roman"/>
          <w:sz w:val="26"/>
          <w:szCs w:val="26"/>
        </w:rPr>
        <w:t>c</w:t>
      </w:r>
      <w:r w:rsidRPr="00A91A02">
        <w:rPr>
          <w:rFonts w:ascii="Times New Roman" w:eastAsia="Times New Roman" w:hAnsi="Times New Roman" w:cs="Times New Roman"/>
          <w:sz w:val="26"/>
          <w:szCs w:val="26"/>
        </w:rPr>
        <w:t xml:space="preserve">ông ty, Quy chế nội bộ về quản trị </w:t>
      </w:r>
      <w:r w:rsidRPr="00A91A02">
        <w:rPr>
          <w:rFonts w:ascii="Times New Roman" w:hAnsi="Times New Roman" w:cs="Times New Roman"/>
          <w:sz w:val="26"/>
          <w:szCs w:val="26"/>
        </w:rPr>
        <w:t>c</w:t>
      </w:r>
      <w:r w:rsidRPr="00A91A02">
        <w:rPr>
          <w:rFonts w:ascii="Times New Roman" w:eastAsia="Times New Roman" w:hAnsi="Times New Roman" w:cs="Times New Roman"/>
          <w:sz w:val="26"/>
          <w:szCs w:val="26"/>
        </w:rPr>
        <w:t>ông ty.</w:t>
      </w:r>
      <w:bookmarkStart w:id="110" w:name="chuong_4"/>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r w:rsidRPr="00A91A02">
        <w:rPr>
          <w:rFonts w:ascii="Times New Roman" w:eastAsia="Times New Roman" w:hAnsi="Times New Roman" w:cs="Times New Roman"/>
          <w:b/>
          <w:bCs/>
          <w:sz w:val="26"/>
          <w:szCs w:val="26"/>
        </w:rPr>
        <w:t>Chương IV</w:t>
      </w:r>
      <w:bookmarkEnd w:id="110"/>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111" w:name="chuong_4_name"/>
      <w:r w:rsidRPr="00A91A02">
        <w:rPr>
          <w:rFonts w:ascii="Times New Roman" w:eastAsia="Times New Roman" w:hAnsi="Times New Roman" w:cs="Times New Roman"/>
          <w:b/>
          <w:bCs/>
          <w:sz w:val="26"/>
          <w:szCs w:val="26"/>
        </w:rPr>
        <w:t>CUỘC HỌP HỘI ĐỒNG QUẢN TRỊ</w:t>
      </w:r>
      <w:bookmarkEnd w:id="111"/>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112" w:name="dieu_15_1"/>
      <w:r w:rsidRPr="00A91A02">
        <w:rPr>
          <w:rFonts w:ascii="Times New Roman" w:eastAsia="Times New Roman" w:hAnsi="Times New Roman" w:cs="Times New Roman"/>
          <w:b/>
          <w:bCs/>
          <w:sz w:val="26"/>
          <w:szCs w:val="26"/>
        </w:rPr>
        <w:t>Điều 15. Cuộc họp Hội đồng quản trị</w:t>
      </w:r>
      <w:bookmarkEnd w:id="112"/>
    </w:p>
    <w:p w:rsidR="00482606" w:rsidRPr="00A91A02" w:rsidRDefault="00482606" w:rsidP="00482606">
      <w:pPr>
        <w:spacing w:before="40" w:after="40"/>
        <w:ind w:firstLine="567"/>
        <w:jc w:val="both"/>
        <w:rPr>
          <w:rFonts w:ascii="Times New Roman" w:hAnsi="Times New Roman" w:cs="Times New Roman"/>
          <w:sz w:val="26"/>
          <w:szCs w:val="26"/>
        </w:rPr>
      </w:pPr>
      <w:bookmarkStart w:id="113" w:name="_Toc511330674"/>
      <w:bookmarkStart w:id="114" w:name="_Toc67256116"/>
      <w:r w:rsidRPr="00A91A02">
        <w:rPr>
          <w:rFonts w:ascii="Times New Roman" w:hAnsi="Times New Roman" w:cs="Times New Roman"/>
          <w:sz w:val="26"/>
          <w:szCs w:val="26"/>
        </w:rPr>
        <w:t xml:space="preserve">  1. Cuộc họp bầu Chủ tịch HĐQT.</w:t>
      </w:r>
      <w:bookmarkEnd w:id="113"/>
      <w:bookmarkEnd w:id="114"/>
    </w:p>
    <w:p w:rsidR="00482606" w:rsidRPr="00A91A02" w:rsidRDefault="00482606" w:rsidP="00482606">
      <w:pPr>
        <w:spacing w:before="40" w:after="40"/>
        <w:ind w:firstLine="567"/>
        <w:jc w:val="both"/>
        <w:rPr>
          <w:rFonts w:ascii="Times New Roman" w:hAnsi="Times New Roman" w:cs="Times New Roman"/>
          <w:sz w:val="26"/>
          <w:szCs w:val="26"/>
        </w:rPr>
      </w:pPr>
      <w:bookmarkStart w:id="115" w:name="_Toc67256117"/>
      <w:r w:rsidRPr="00A91A02">
        <w:rPr>
          <w:rFonts w:ascii="Times New Roman" w:hAnsi="Times New Roman" w:cs="Times New Roman"/>
          <w:sz w:val="26"/>
          <w:szCs w:val="26"/>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bookmarkEnd w:id="115"/>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16" w:name="_Toc511330676"/>
      <w:bookmarkStart w:id="117" w:name="_Toc67256118"/>
      <w:r w:rsidRPr="00A91A02">
        <w:rPr>
          <w:rFonts w:ascii="Times New Roman" w:hAnsi="Times New Roman" w:cs="Times New Roman"/>
          <w:sz w:val="26"/>
          <w:szCs w:val="26"/>
        </w:rPr>
        <w:t>2. Các cuộc họp định kỳ.</w:t>
      </w:r>
      <w:bookmarkEnd w:id="116"/>
      <w:bookmarkEnd w:id="117"/>
    </w:p>
    <w:p w:rsidR="00482606" w:rsidRPr="00A91A02" w:rsidRDefault="00482606" w:rsidP="00482606">
      <w:pPr>
        <w:spacing w:before="40" w:after="40"/>
        <w:ind w:firstLine="567"/>
        <w:jc w:val="both"/>
        <w:rPr>
          <w:rFonts w:ascii="Times New Roman" w:hAnsi="Times New Roman" w:cs="Times New Roman"/>
          <w:iCs/>
          <w:sz w:val="26"/>
          <w:szCs w:val="26"/>
        </w:rPr>
      </w:pPr>
      <w:bookmarkStart w:id="118" w:name="_Toc67256119"/>
      <w:r w:rsidRPr="00A91A02">
        <w:rPr>
          <w:rFonts w:ascii="Times New Roman" w:hAnsi="Times New Roman" w:cs="Times New Roman"/>
          <w:iCs/>
          <w:sz w:val="26"/>
          <w:szCs w:val="26"/>
        </w:rPr>
        <w:t>Hội đồng quản trị họp ít nhất mỗi quý một lần.</w:t>
      </w:r>
      <w:bookmarkEnd w:id="118"/>
    </w:p>
    <w:p w:rsidR="00482606" w:rsidRPr="00A91A02" w:rsidRDefault="00482606" w:rsidP="00482606">
      <w:pPr>
        <w:spacing w:before="40" w:after="40"/>
        <w:ind w:firstLine="567"/>
        <w:jc w:val="both"/>
        <w:rPr>
          <w:rFonts w:ascii="Times New Roman" w:hAnsi="Times New Roman" w:cs="Times New Roman"/>
          <w:sz w:val="26"/>
          <w:szCs w:val="26"/>
        </w:rPr>
      </w:pPr>
      <w:bookmarkStart w:id="119" w:name="_Toc511330678"/>
      <w:bookmarkStart w:id="120" w:name="_Toc67256120"/>
      <w:r w:rsidRPr="00A91A02">
        <w:rPr>
          <w:rFonts w:ascii="Times New Roman" w:hAnsi="Times New Roman" w:cs="Times New Roman"/>
          <w:sz w:val="26"/>
          <w:szCs w:val="26"/>
        </w:rPr>
        <w:t>3. Các cuộc họp bất thường.</w:t>
      </w:r>
      <w:bookmarkEnd w:id="119"/>
      <w:bookmarkEnd w:id="120"/>
    </w:p>
    <w:p w:rsidR="00482606" w:rsidRPr="00A91A02" w:rsidRDefault="00482606" w:rsidP="00482606">
      <w:pPr>
        <w:spacing w:before="40" w:after="40"/>
        <w:ind w:firstLine="567"/>
        <w:jc w:val="both"/>
        <w:rPr>
          <w:rFonts w:ascii="Times New Roman" w:hAnsi="Times New Roman" w:cs="Times New Roman"/>
          <w:spacing w:val="-4"/>
          <w:sz w:val="26"/>
          <w:szCs w:val="26"/>
        </w:rPr>
      </w:pPr>
      <w:bookmarkStart w:id="121" w:name="_Toc511330679"/>
      <w:bookmarkStart w:id="122" w:name="_Toc67256121"/>
      <w:r w:rsidRPr="00A91A02">
        <w:rPr>
          <w:rFonts w:ascii="Times New Roman" w:hAnsi="Times New Roman" w:cs="Times New Roman"/>
          <w:spacing w:val="-4"/>
          <w:sz w:val="26"/>
          <w:szCs w:val="26"/>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121"/>
      <w:bookmarkEnd w:id="122"/>
    </w:p>
    <w:p w:rsidR="00482606" w:rsidRPr="00A91A02" w:rsidRDefault="00482606" w:rsidP="00482606">
      <w:pPr>
        <w:spacing w:before="40" w:after="40"/>
        <w:ind w:firstLine="851"/>
        <w:jc w:val="both"/>
        <w:rPr>
          <w:rFonts w:ascii="Times New Roman" w:hAnsi="Times New Roman" w:cs="Times New Roman"/>
          <w:iCs/>
          <w:sz w:val="26"/>
          <w:szCs w:val="26"/>
        </w:rPr>
      </w:pPr>
      <w:bookmarkStart w:id="123" w:name="_Toc67256122"/>
      <w:r w:rsidRPr="00A91A02">
        <w:rPr>
          <w:rFonts w:ascii="Times New Roman" w:hAnsi="Times New Roman" w:cs="Times New Roman"/>
          <w:iCs/>
          <w:sz w:val="26"/>
          <w:szCs w:val="26"/>
        </w:rPr>
        <w:lastRenderedPageBreak/>
        <w:t>a) Có đề nghị của Ban kiểm soát hoặc thành viên độc lập Hội đồng quản trị;</w:t>
      </w:r>
      <w:bookmarkEnd w:id="123"/>
    </w:p>
    <w:p w:rsidR="00482606" w:rsidRPr="00A91A02" w:rsidRDefault="00482606" w:rsidP="00482606">
      <w:pPr>
        <w:spacing w:before="40" w:after="40"/>
        <w:ind w:firstLine="851"/>
        <w:jc w:val="both"/>
        <w:rPr>
          <w:rFonts w:ascii="Times New Roman" w:hAnsi="Times New Roman" w:cs="Times New Roman"/>
          <w:sz w:val="26"/>
          <w:szCs w:val="26"/>
        </w:rPr>
      </w:pPr>
      <w:bookmarkStart w:id="124" w:name="_Toc67256123"/>
      <w:r w:rsidRPr="00A91A02">
        <w:rPr>
          <w:rFonts w:ascii="Times New Roman" w:hAnsi="Times New Roman" w:cs="Times New Roman"/>
          <w:sz w:val="26"/>
          <w:szCs w:val="26"/>
        </w:rPr>
        <w:t>b) Có đề nghị của Giám đốc hoặc ít nhất 05 người điều hành khác;</w:t>
      </w:r>
      <w:bookmarkEnd w:id="124"/>
    </w:p>
    <w:p w:rsidR="00482606" w:rsidRPr="00A91A02" w:rsidRDefault="00482606" w:rsidP="00482606">
      <w:pPr>
        <w:spacing w:before="40" w:after="40"/>
        <w:ind w:firstLine="851"/>
        <w:jc w:val="both"/>
        <w:rPr>
          <w:rFonts w:ascii="Times New Roman" w:hAnsi="Times New Roman" w:cs="Times New Roman"/>
          <w:iCs/>
          <w:sz w:val="26"/>
          <w:szCs w:val="26"/>
        </w:rPr>
      </w:pPr>
      <w:bookmarkStart w:id="125" w:name="_Toc67256124"/>
      <w:r w:rsidRPr="00A91A02">
        <w:rPr>
          <w:rFonts w:ascii="Times New Roman" w:hAnsi="Times New Roman" w:cs="Times New Roman"/>
          <w:iCs/>
          <w:sz w:val="26"/>
          <w:szCs w:val="26"/>
        </w:rPr>
        <w:t>c) Có đề nghị của ít nhất 02 thành viên Hội đồng quản trị;</w:t>
      </w:r>
      <w:bookmarkEnd w:id="125"/>
    </w:p>
    <w:p w:rsidR="00482606" w:rsidRPr="00A91A02" w:rsidRDefault="00482606" w:rsidP="00482606">
      <w:pPr>
        <w:spacing w:before="40" w:after="40"/>
        <w:ind w:firstLine="851"/>
        <w:jc w:val="both"/>
        <w:rPr>
          <w:rFonts w:ascii="Times New Roman" w:hAnsi="Times New Roman" w:cs="Times New Roman"/>
          <w:sz w:val="26"/>
          <w:szCs w:val="26"/>
        </w:rPr>
      </w:pPr>
      <w:bookmarkStart w:id="126" w:name="_Toc67256125"/>
      <w:r w:rsidRPr="00A91A02">
        <w:rPr>
          <w:rFonts w:ascii="Times New Roman" w:hAnsi="Times New Roman" w:cs="Times New Roman"/>
          <w:sz w:val="26"/>
          <w:szCs w:val="26"/>
        </w:rPr>
        <w:t>d) Các trường hợp khác do Điều lệ công ty quy định.</w:t>
      </w:r>
      <w:bookmarkEnd w:id="126"/>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27" w:name="_Toc511330684"/>
      <w:bookmarkStart w:id="128" w:name="_Toc67256126"/>
      <w:r w:rsidRPr="00A91A02">
        <w:rPr>
          <w:rFonts w:ascii="Times New Roman" w:hAnsi="Times New Roman" w:cs="Times New Roman"/>
          <w:sz w:val="26"/>
          <w:szCs w:val="26"/>
        </w:rPr>
        <w:t>Đề nghị phải được lập thành văn bản, trong đó nêu rõ mục đích, vấn đề cần thảo luận và quyết định thuộc thẩm quyền của Hội đồng quản trị.</w:t>
      </w:r>
      <w:bookmarkEnd w:id="127"/>
      <w:bookmarkEnd w:id="128"/>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pacing w:val="-4"/>
          <w:sz w:val="26"/>
          <w:szCs w:val="26"/>
        </w:rPr>
      </w:pPr>
      <w:bookmarkStart w:id="129" w:name="_Toc511330685"/>
      <w:bookmarkStart w:id="130" w:name="_Toc67256127"/>
      <w:r w:rsidRPr="00A91A02">
        <w:rPr>
          <w:rFonts w:ascii="Times New Roman" w:hAnsi="Times New Roman" w:cs="Times New Roman"/>
          <w:spacing w:val="-4"/>
          <w:sz w:val="26"/>
          <w:szCs w:val="26"/>
        </w:rPr>
        <w:t>4. Các cuộc họp Hội đồng quản trị nêu tại Khoản 3 Điều này phải được Chủ tịch Hội đồng quản trị tiến hành trong thời hạn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bookmarkEnd w:id="129"/>
      <w:bookmarkEnd w:id="130"/>
    </w:p>
    <w:p w:rsidR="00482606" w:rsidRPr="00A91A02" w:rsidRDefault="00482606" w:rsidP="00482606">
      <w:pPr>
        <w:spacing w:before="40" w:after="40"/>
        <w:ind w:firstLine="567"/>
        <w:jc w:val="both"/>
        <w:rPr>
          <w:rFonts w:ascii="Times New Roman" w:hAnsi="Times New Roman" w:cs="Times New Roman"/>
          <w:sz w:val="26"/>
          <w:szCs w:val="26"/>
        </w:rPr>
      </w:pPr>
      <w:bookmarkStart w:id="131" w:name="_Toc511330686"/>
      <w:bookmarkStart w:id="132" w:name="_Toc67256128"/>
      <w:r w:rsidRPr="00A91A02">
        <w:rPr>
          <w:rFonts w:ascii="Times New Roman" w:hAnsi="Times New Roman" w:cs="Times New Roman"/>
          <w:sz w:val="26"/>
          <w:szCs w:val="26"/>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bookmarkEnd w:id="131"/>
      <w:bookmarkEnd w:id="132"/>
    </w:p>
    <w:p w:rsidR="00482606" w:rsidRPr="00A91A02" w:rsidRDefault="00482606" w:rsidP="00482606">
      <w:pPr>
        <w:spacing w:before="40" w:after="40"/>
        <w:ind w:firstLine="567"/>
        <w:jc w:val="both"/>
        <w:rPr>
          <w:rFonts w:ascii="Times New Roman" w:hAnsi="Times New Roman" w:cs="Times New Roman"/>
          <w:sz w:val="26"/>
          <w:szCs w:val="26"/>
        </w:rPr>
      </w:pPr>
      <w:bookmarkStart w:id="133" w:name="_Toc511330687"/>
      <w:bookmarkStart w:id="134" w:name="_Toc67256129"/>
      <w:r w:rsidRPr="00A91A02">
        <w:rPr>
          <w:rFonts w:ascii="Times New Roman" w:hAnsi="Times New Roman" w:cs="Times New Roman"/>
          <w:sz w:val="26"/>
          <w:szCs w:val="26"/>
        </w:rPr>
        <w:t>6. Địa điểm họp.</w:t>
      </w:r>
      <w:bookmarkEnd w:id="133"/>
      <w:bookmarkEnd w:id="134"/>
    </w:p>
    <w:p w:rsidR="00482606" w:rsidRPr="00A91A02" w:rsidRDefault="00482606" w:rsidP="00482606">
      <w:pPr>
        <w:spacing w:before="40" w:after="40"/>
        <w:ind w:firstLine="567"/>
        <w:jc w:val="both"/>
        <w:rPr>
          <w:rFonts w:ascii="Times New Roman" w:hAnsi="Times New Roman" w:cs="Times New Roman"/>
          <w:spacing w:val="-6"/>
          <w:sz w:val="26"/>
          <w:szCs w:val="26"/>
        </w:rPr>
      </w:pPr>
      <w:bookmarkStart w:id="135" w:name="_Toc511330688"/>
      <w:bookmarkStart w:id="136" w:name="_Toc67256130"/>
      <w:r w:rsidRPr="00A91A02">
        <w:rPr>
          <w:rFonts w:ascii="Times New Roman" w:hAnsi="Times New Roman" w:cs="Times New Roman"/>
          <w:spacing w:val="-6"/>
          <w:sz w:val="26"/>
          <w:szCs w:val="26"/>
        </w:rPr>
        <w:t>Các cuộc họp HĐQT sẽ được tiến hành tại trụ sở chính của Công ty hoặc tại địa điểm khác ở Việt Nam theo quyết định của Chủ tịch Hội đồng quản trị và được sự nhất trí của HĐQT.</w:t>
      </w:r>
      <w:bookmarkEnd w:id="135"/>
      <w:bookmarkEnd w:id="136"/>
    </w:p>
    <w:p w:rsidR="00482606" w:rsidRPr="00A91A02" w:rsidRDefault="00482606" w:rsidP="00482606">
      <w:pPr>
        <w:spacing w:before="40" w:after="40"/>
        <w:ind w:firstLine="567"/>
        <w:jc w:val="both"/>
        <w:rPr>
          <w:rFonts w:ascii="Times New Roman" w:hAnsi="Times New Roman" w:cs="Times New Roman"/>
          <w:sz w:val="26"/>
          <w:szCs w:val="26"/>
        </w:rPr>
      </w:pPr>
      <w:bookmarkStart w:id="137" w:name="_Toc511330689"/>
      <w:bookmarkStart w:id="138" w:name="_Toc67256131"/>
      <w:r w:rsidRPr="00A91A02">
        <w:rPr>
          <w:rFonts w:ascii="Times New Roman" w:hAnsi="Times New Roman" w:cs="Times New Roman"/>
          <w:sz w:val="26"/>
          <w:szCs w:val="26"/>
        </w:rPr>
        <w:t>7. Thông báo và chương trình họp.</w:t>
      </w:r>
      <w:bookmarkEnd w:id="137"/>
      <w:bookmarkEnd w:id="138"/>
    </w:p>
    <w:p w:rsidR="00482606" w:rsidRPr="00A91A02" w:rsidRDefault="00482606" w:rsidP="00482606">
      <w:pPr>
        <w:spacing w:before="40" w:after="40"/>
        <w:ind w:firstLine="851"/>
        <w:jc w:val="both"/>
        <w:rPr>
          <w:rFonts w:ascii="Times New Roman" w:hAnsi="Times New Roman" w:cs="Times New Roman"/>
          <w:sz w:val="26"/>
          <w:szCs w:val="26"/>
        </w:rPr>
      </w:pPr>
      <w:bookmarkStart w:id="139" w:name="_Toc511330690"/>
      <w:bookmarkStart w:id="140" w:name="_Toc67256132"/>
      <w:r w:rsidRPr="00A91A02">
        <w:rPr>
          <w:rFonts w:ascii="Times New Roman" w:hAnsi="Times New Roman" w:cs="Times New Roman"/>
          <w:sz w:val="26"/>
          <w:szCs w:val="26"/>
        </w:rPr>
        <w:t>a) Thông báo họp Hội đồng quản trị phải được gửi trước cho các thành viên Hội đồng quản trị và Kiểm soát viên ít nhất năm (05) ngày làm việc trước ngày tổ chức họp, đồng thời có thể gửi Giám đốc Công ty không phải là thành viên HĐQT; các thành viên HĐQT có thể từ chối thông báo mời họp bằng văn bản và việc từ chối này có thể được thay đổi hoặc hủy bỏ bằng văn bản của thành viên Hội đồng quản trị đó.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biểu quyết của thành viên HĐQT.</w:t>
      </w:r>
      <w:bookmarkEnd w:id="139"/>
      <w:bookmarkEnd w:id="140"/>
    </w:p>
    <w:p w:rsidR="00482606" w:rsidRPr="00A91A02" w:rsidRDefault="00482606" w:rsidP="00482606">
      <w:pPr>
        <w:spacing w:before="40" w:after="40"/>
        <w:ind w:firstLine="851"/>
        <w:jc w:val="both"/>
        <w:rPr>
          <w:rFonts w:ascii="Times New Roman" w:hAnsi="Times New Roman" w:cs="Times New Roman"/>
          <w:sz w:val="26"/>
          <w:szCs w:val="26"/>
        </w:rPr>
      </w:pPr>
      <w:bookmarkStart w:id="141" w:name="_Toc511330691"/>
      <w:bookmarkStart w:id="142" w:name="_Toc67256133"/>
      <w:r w:rsidRPr="00A91A02">
        <w:rPr>
          <w:rFonts w:ascii="Times New Roman" w:hAnsi="Times New Roman" w:cs="Times New Roman"/>
          <w:sz w:val="26"/>
          <w:szCs w:val="26"/>
        </w:rPr>
        <w:t>b) Thông báo mời họp được gửi bằng bưu điện, fax, thư điện tử hoặc phương tiện khác, nhưng phải bảo đảm đến được địa chỉ của từng thành viên Hội đồng quản trị và Kiểm soát viên được đăng ký tại công ty.</w:t>
      </w:r>
      <w:bookmarkEnd w:id="141"/>
      <w:bookmarkEnd w:id="142"/>
    </w:p>
    <w:p w:rsidR="00482606" w:rsidRPr="00A91A02" w:rsidRDefault="00482606" w:rsidP="00482606">
      <w:pPr>
        <w:spacing w:before="40" w:after="40"/>
        <w:ind w:firstLine="567"/>
        <w:jc w:val="both"/>
        <w:rPr>
          <w:rFonts w:ascii="Times New Roman" w:hAnsi="Times New Roman" w:cs="Times New Roman"/>
          <w:sz w:val="26"/>
          <w:szCs w:val="26"/>
        </w:rPr>
      </w:pPr>
      <w:bookmarkStart w:id="143" w:name="_Toc511330692"/>
      <w:bookmarkStart w:id="144" w:name="_Toc67256134"/>
      <w:r w:rsidRPr="00A91A02">
        <w:rPr>
          <w:rFonts w:ascii="Times New Roman" w:hAnsi="Times New Roman" w:cs="Times New Roman"/>
          <w:sz w:val="26"/>
          <w:szCs w:val="26"/>
        </w:rPr>
        <w:t>8. Số thành viên tham dự tối thiểu.</w:t>
      </w:r>
      <w:bookmarkEnd w:id="143"/>
      <w:bookmarkEnd w:id="144"/>
    </w:p>
    <w:p w:rsidR="00482606" w:rsidRPr="00A91A02" w:rsidRDefault="00482606" w:rsidP="00482606">
      <w:pPr>
        <w:spacing w:before="40" w:after="40"/>
        <w:ind w:firstLine="851"/>
        <w:jc w:val="both"/>
        <w:rPr>
          <w:rFonts w:ascii="Times New Roman" w:hAnsi="Times New Roman" w:cs="Times New Roman"/>
          <w:sz w:val="26"/>
          <w:szCs w:val="26"/>
        </w:rPr>
      </w:pPr>
      <w:bookmarkStart w:id="145" w:name="_Toc511330693"/>
      <w:bookmarkStart w:id="146" w:name="_Toc67256135"/>
      <w:r w:rsidRPr="00A91A02">
        <w:rPr>
          <w:rFonts w:ascii="Times New Roman" w:hAnsi="Times New Roman" w:cs="Times New Roman"/>
          <w:sz w:val="26"/>
          <w:szCs w:val="26"/>
        </w:rPr>
        <w:t>a) Cuộc họp của Hội đồng quản trị theo giấy triệu tập lần thứ nhất được tiến hành khi có từ ba phần tư (3/4) tổng số thành viên trở lên dự họp hoặc thông qua người đại diện (người được uỷ quyền) nếu được đa số thành viên Hội đồng quản trị chấp thuận.</w:t>
      </w:r>
      <w:bookmarkEnd w:id="145"/>
      <w:bookmarkEnd w:id="146"/>
    </w:p>
    <w:p w:rsidR="00482606" w:rsidRPr="00A91A02" w:rsidRDefault="00482606" w:rsidP="00482606">
      <w:pPr>
        <w:spacing w:before="40" w:after="40"/>
        <w:ind w:firstLine="851"/>
        <w:jc w:val="both"/>
        <w:rPr>
          <w:rFonts w:ascii="Times New Roman" w:hAnsi="Times New Roman" w:cs="Times New Roman"/>
          <w:sz w:val="26"/>
          <w:szCs w:val="26"/>
        </w:rPr>
      </w:pPr>
      <w:bookmarkStart w:id="147" w:name="_Toc511330694"/>
      <w:bookmarkStart w:id="148" w:name="_Toc67256136"/>
      <w:r w:rsidRPr="00A91A02">
        <w:rPr>
          <w:rFonts w:ascii="Times New Roman" w:hAnsi="Times New Roman" w:cs="Times New Roman"/>
          <w:sz w:val="26"/>
          <w:szCs w:val="26"/>
        </w:rPr>
        <w:t>b) Trường hợp cuộc họp được triệu tập theo quy định tại điểm a khoản 8 Điều này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bookmarkEnd w:id="147"/>
      <w:bookmarkEnd w:id="148"/>
    </w:p>
    <w:p w:rsidR="00482606" w:rsidRPr="00A91A02" w:rsidRDefault="00482606" w:rsidP="00482606">
      <w:pPr>
        <w:spacing w:before="40" w:after="40"/>
        <w:ind w:firstLine="851"/>
        <w:jc w:val="both"/>
        <w:rPr>
          <w:rFonts w:ascii="Times New Roman" w:hAnsi="Times New Roman" w:cs="Times New Roman"/>
          <w:spacing w:val="-2"/>
          <w:sz w:val="26"/>
          <w:szCs w:val="26"/>
        </w:rPr>
      </w:pPr>
      <w:bookmarkStart w:id="149" w:name="_Toc511330695"/>
      <w:bookmarkStart w:id="150" w:name="_Toc67256137"/>
      <w:r w:rsidRPr="00A91A02">
        <w:rPr>
          <w:rFonts w:ascii="Times New Roman" w:hAnsi="Times New Roman" w:cs="Times New Roman"/>
          <w:spacing w:val="-2"/>
          <w:sz w:val="26"/>
          <w:szCs w:val="26"/>
        </w:rPr>
        <w:t>c) Nếu không đủ số lượng thành viên như vậy thì cuộc họp HĐQT sẽ được tổ chức lại lần thứ ba vào ngày làm việc tiếp theo tại cùng một địa điểm và cùng thời gian, khi đó cuộc họp HĐQT luôn là hợp lệ mà không phụ thuộc vào số lượng thành viên tham dự.</w:t>
      </w:r>
      <w:bookmarkEnd w:id="149"/>
      <w:bookmarkEnd w:id="150"/>
    </w:p>
    <w:p w:rsidR="00482606" w:rsidRPr="00A91A02" w:rsidRDefault="00482606" w:rsidP="00482606">
      <w:pPr>
        <w:spacing w:before="40" w:after="40"/>
        <w:ind w:firstLine="567"/>
        <w:jc w:val="both"/>
        <w:rPr>
          <w:rFonts w:ascii="Times New Roman" w:hAnsi="Times New Roman" w:cs="Times New Roman"/>
          <w:sz w:val="26"/>
          <w:szCs w:val="26"/>
        </w:rPr>
      </w:pPr>
      <w:bookmarkStart w:id="151" w:name="_Toc511330696"/>
      <w:bookmarkStart w:id="152" w:name="_Toc67256138"/>
      <w:r w:rsidRPr="00A91A02">
        <w:rPr>
          <w:rFonts w:ascii="Times New Roman" w:hAnsi="Times New Roman" w:cs="Times New Roman"/>
          <w:sz w:val="26"/>
          <w:szCs w:val="26"/>
        </w:rPr>
        <w:t>9. Biểu quyết.</w:t>
      </w:r>
      <w:bookmarkEnd w:id="151"/>
      <w:bookmarkEnd w:id="152"/>
    </w:p>
    <w:p w:rsidR="00482606" w:rsidRPr="00A91A02" w:rsidRDefault="00482606" w:rsidP="00482606">
      <w:pPr>
        <w:spacing w:before="40" w:after="40"/>
        <w:ind w:firstLine="851"/>
        <w:jc w:val="both"/>
        <w:rPr>
          <w:rFonts w:ascii="Times New Roman" w:hAnsi="Times New Roman" w:cs="Times New Roman"/>
          <w:sz w:val="26"/>
          <w:szCs w:val="26"/>
        </w:rPr>
      </w:pPr>
      <w:bookmarkStart w:id="153" w:name="_Toc511330697"/>
      <w:bookmarkStart w:id="154" w:name="_Toc67256139"/>
      <w:r w:rsidRPr="00A91A02">
        <w:rPr>
          <w:rFonts w:ascii="Times New Roman" w:hAnsi="Times New Roman" w:cs="Times New Roman"/>
          <w:sz w:val="26"/>
          <w:szCs w:val="26"/>
        </w:rPr>
        <w:lastRenderedPageBreak/>
        <w:t>a) Trừ trường hợp quy định tại điểm b Khoản 9 Điều này, mỗi thành viên Hội đồng quản trị hoặc người được uỷ quyền trực tiếp có mặt với tư cách cá nhân tại cuộc họp Hội đồng quản trị sẽ có một (01) phiếu biểu quyết;</w:t>
      </w:r>
      <w:bookmarkEnd w:id="153"/>
      <w:bookmarkEnd w:id="154"/>
    </w:p>
    <w:p w:rsidR="00482606" w:rsidRPr="00A91A02" w:rsidRDefault="00482606" w:rsidP="00482606">
      <w:pPr>
        <w:spacing w:before="40" w:after="40"/>
        <w:ind w:firstLine="851"/>
        <w:jc w:val="both"/>
        <w:rPr>
          <w:rFonts w:ascii="Times New Roman" w:hAnsi="Times New Roman" w:cs="Times New Roman"/>
          <w:sz w:val="26"/>
          <w:szCs w:val="26"/>
        </w:rPr>
      </w:pPr>
      <w:bookmarkStart w:id="155" w:name="_Toc511330698"/>
      <w:bookmarkStart w:id="156" w:name="_Toc67256140"/>
      <w:r w:rsidRPr="00A91A02">
        <w:rPr>
          <w:rFonts w:ascii="Times New Roman" w:hAnsi="Times New Roman" w:cs="Times New Roman"/>
          <w:sz w:val="26"/>
          <w:szCs w:val="26"/>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55"/>
      <w:bookmarkEnd w:id="156"/>
    </w:p>
    <w:p w:rsidR="00482606" w:rsidRPr="00A91A02" w:rsidRDefault="00482606" w:rsidP="00482606">
      <w:pPr>
        <w:spacing w:before="40" w:after="40"/>
        <w:ind w:firstLine="851"/>
        <w:jc w:val="both"/>
        <w:rPr>
          <w:rFonts w:ascii="Times New Roman" w:hAnsi="Times New Roman" w:cs="Times New Roman"/>
          <w:sz w:val="26"/>
          <w:szCs w:val="26"/>
        </w:rPr>
      </w:pPr>
      <w:bookmarkStart w:id="157" w:name="_Toc511330699"/>
      <w:bookmarkStart w:id="158" w:name="_Toc67256141"/>
      <w:r w:rsidRPr="00A91A02">
        <w:rPr>
          <w:rFonts w:ascii="Times New Roman" w:hAnsi="Times New Roman" w:cs="Times New Roman"/>
          <w:sz w:val="26"/>
          <w:szCs w:val="26"/>
        </w:rPr>
        <w:t>c) Theo quy định tại điểm d 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bookmarkEnd w:id="157"/>
      <w:bookmarkEnd w:id="158"/>
    </w:p>
    <w:p w:rsidR="00482606" w:rsidRPr="00A91A02" w:rsidRDefault="00482606" w:rsidP="00482606">
      <w:pPr>
        <w:spacing w:before="40" w:after="40"/>
        <w:ind w:firstLine="851"/>
        <w:jc w:val="both"/>
        <w:rPr>
          <w:rFonts w:ascii="Times New Roman" w:hAnsi="Times New Roman" w:cs="Times New Roman"/>
          <w:spacing w:val="-6"/>
          <w:sz w:val="26"/>
          <w:szCs w:val="26"/>
        </w:rPr>
      </w:pPr>
      <w:bookmarkStart w:id="159" w:name="_Toc511330700"/>
      <w:bookmarkStart w:id="160" w:name="_Toc67256142"/>
      <w:r w:rsidRPr="00A91A02">
        <w:rPr>
          <w:rFonts w:ascii="Times New Roman" w:hAnsi="Times New Roman" w:cs="Times New Roman"/>
          <w:spacing w:val="-6"/>
          <w:sz w:val="26"/>
          <w:szCs w:val="26"/>
        </w:rPr>
        <w:t xml:space="preserve">d) Thành viên Hội đồng quản trị hưởng lợi từ một hợp đồng được quy định tại điểm </w:t>
      </w:r>
      <w:r w:rsidRPr="00A91A02">
        <w:rPr>
          <w:rFonts w:ascii="Times New Roman" w:hAnsi="Times New Roman" w:cs="Times New Roman"/>
          <w:iCs/>
          <w:spacing w:val="-6"/>
          <w:sz w:val="26"/>
          <w:szCs w:val="26"/>
        </w:rPr>
        <w:t>a, điểm b khoản 5 Điều 44 Điều lệ</w:t>
      </w:r>
      <w:r w:rsidRPr="00A91A02">
        <w:rPr>
          <w:rFonts w:ascii="Times New Roman" w:hAnsi="Times New Roman" w:cs="Times New Roman"/>
          <w:spacing w:val="-6"/>
          <w:sz w:val="26"/>
          <w:szCs w:val="26"/>
        </w:rPr>
        <w:t xml:space="preserve"> này sẽ được coi là có lợi ích đáng kể trong hợp đồng đó.</w:t>
      </w:r>
      <w:bookmarkEnd w:id="159"/>
      <w:bookmarkEnd w:id="160"/>
    </w:p>
    <w:p w:rsidR="00482606" w:rsidRPr="00A91A02" w:rsidRDefault="00482606" w:rsidP="00482606">
      <w:pPr>
        <w:spacing w:before="40" w:after="40"/>
        <w:ind w:firstLine="851"/>
        <w:jc w:val="both"/>
        <w:rPr>
          <w:rFonts w:ascii="Times New Roman" w:hAnsi="Times New Roman" w:cs="Times New Roman"/>
          <w:spacing w:val="-6"/>
          <w:sz w:val="26"/>
          <w:szCs w:val="26"/>
        </w:rPr>
      </w:pPr>
      <w:bookmarkStart w:id="161" w:name="_Toc511330701"/>
      <w:bookmarkStart w:id="162" w:name="_Toc67256143"/>
      <w:r w:rsidRPr="00A91A02">
        <w:rPr>
          <w:rFonts w:ascii="Times New Roman" w:hAnsi="Times New Roman" w:cs="Times New Roman"/>
          <w:spacing w:val="-6"/>
          <w:sz w:val="26"/>
          <w:szCs w:val="26"/>
        </w:rPr>
        <w:t>đ) Kiểm soát viên, Giám đốc Công ty không phải là thành viên Hội đồng quản trị có quyền dự cuộc họp Hội đồng quản trị, có quyền thảo luận nhưng không được biểu quyết.</w:t>
      </w:r>
      <w:bookmarkEnd w:id="161"/>
      <w:bookmarkEnd w:id="162"/>
    </w:p>
    <w:p w:rsidR="00482606" w:rsidRPr="00A91A02" w:rsidRDefault="00482606" w:rsidP="00482606">
      <w:pPr>
        <w:spacing w:before="40" w:after="40"/>
        <w:ind w:firstLine="567"/>
        <w:jc w:val="both"/>
        <w:rPr>
          <w:rFonts w:ascii="Times New Roman" w:hAnsi="Times New Roman" w:cs="Times New Roman"/>
          <w:sz w:val="26"/>
          <w:szCs w:val="26"/>
        </w:rPr>
      </w:pPr>
      <w:bookmarkStart w:id="163" w:name="_Toc511330702"/>
      <w:bookmarkStart w:id="164" w:name="_Toc67256144"/>
      <w:r w:rsidRPr="00A91A02">
        <w:rPr>
          <w:rFonts w:ascii="Times New Roman" w:hAnsi="Times New Roman" w:cs="Times New Roman"/>
          <w:sz w:val="26"/>
          <w:szCs w:val="26"/>
        </w:rPr>
        <w:t>10. Công khai lợi ích.</w:t>
      </w:r>
      <w:bookmarkEnd w:id="163"/>
      <w:bookmarkEnd w:id="164"/>
    </w:p>
    <w:p w:rsidR="00482606" w:rsidRPr="00A91A02" w:rsidRDefault="00482606" w:rsidP="00482606">
      <w:pPr>
        <w:spacing w:before="40" w:after="40"/>
        <w:ind w:firstLine="567"/>
        <w:jc w:val="both"/>
        <w:rPr>
          <w:rFonts w:ascii="Times New Roman" w:hAnsi="Times New Roman" w:cs="Times New Roman"/>
          <w:sz w:val="26"/>
          <w:szCs w:val="26"/>
        </w:rPr>
      </w:pPr>
      <w:bookmarkStart w:id="165" w:name="_Toc511330703"/>
      <w:bookmarkStart w:id="166" w:name="_Toc67256145"/>
      <w:r w:rsidRPr="00A91A02">
        <w:rPr>
          <w:rFonts w:ascii="Times New Roman" w:hAnsi="Times New Roman" w:cs="Times New Roman"/>
          <w:sz w:val="26"/>
          <w:szCs w:val="26"/>
        </w:rPr>
        <w:t>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lợi ích này trong cuộc họp đầu tiên của Hội đồng quản trị thảo luận,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bookmarkEnd w:id="165"/>
      <w:bookmarkEnd w:id="166"/>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67" w:name="_Toc511330704"/>
      <w:bookmarkStart w:id="168" w:name="_Toc67256146"/>
      <w:r w:rsidRPr="00A91A02">
        <w:rPr>
          <w:rFonts w:ascii="Times New Roman" w:hAnsi="Times New Roman" w:cs="Times New Roman"/>
          <w:sz w:val="26"/>
          <w:szCs w:val="26"/>
        </w:rPr>
        <w:t>11. Biểu quyết đa số.</w:t>
      </w:r>
      <w:bookmarkEnd w:id="167"/>
      <w:bookmarkEnd w:id="168"/>
    </w:p>
    <w:p w:rsidR="00482606" w:rsidRPr="00A91A02" w:rsidRDefault="00482606" w:rsidP="00482606">
      <w:pPr>
        <w:spacing w:before="40" w:after="40"/>
        <w:ind w:firstLine="567"/>
        <w:jc w:val="both"/>
        <w:rPr>
          <w:rFonts w:ascii="Times New Roman" w:hAnsi="Times New Roman" w:cs="Times New Roman"/>
          <w:sz w:val="26"/>
          <w:szCs w:val="26"/>
        </w:rPr>
      </w:pPr>
      <w:bookmarkStart w:id="169" w:name="_Toc67256147"/>
      <w:r w:rsidRPr="00A91A02">
        <w:rPr>
          <w:rFonts w:ascii="Times New Roman" w:hAnsi="Times New Roman" w:cs="Times New Roman"/>
          <w:sz w:val="26"/>
          <w:szCs w:val="26"/>
        </w:rPr>
        <w:t>Quyết định của Hội đồng quản trị được thông qua nếu được đa số (trên 50%) thành viên dự họp tán thành. Trường hợp số phiếu tán thành và phản đối ngang nhau thì quyết định cuối cùng thuộc về phía có ý kiến của Chủ tịch Hội đồng quản trị.</w:t>
      </w:r>
      <w:bookmarkEnd w:id="169"/>
    </w:p>
    <w:p w:rsidR="00482606" w:rsidRPr="00A91A02" w:rsidRDefault="00482606" w:rsidP="00482606">
      <w:pPr>
        <w:spacing w:before="40" w:after="40"/>
        <w:ind w:firstLine="567"/>
        <w:jc w:val="both"/>
        <w:rPr>
          <w:rFonts w:ascii="Times New Roman" w:hAnsi="Times New Roman" w:cs="Times New Roman"/>
          <w:sz w:val="26"/>
          <w:szCs w:val="26"/>
        </w:rPr>
      </w:pPr>
      <w:bookmarkStart w:id="170" w:name="_Toc511330706"/>
      <w:bookmarkStart w:id="171" w:name="_Toc67256148"/>
      <w:r w:rsidRPr="00A91A02">
        <w:rPr>
          <w:rFonts w:ascii="Times New Roman" w:hAnsi="Times New Roman" w:cs="Times New Roman"/>
          <w:sz w:val="26"/>
          <w:szCs w:val="26"/>
        </w:rPr>
        <w:t>12. Việc bỏ phiếu của người vắng mặt.</w:t>
      </w:r>
      <w:bookmarkEnd w:id="170"/>
      <w:bookmarkEnd w:id="171"/>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72" w:name="_Toc511330707"/>
      <w:bookmarkStart w:id="173" w:name="_Toc67256149"/>
      <w:r w:rsidRPr="00A91A02">
        <w:rPr>
          <w:rFonts w:ascii="Times New Roman" w:hAnsi="Times New Roman" w:cs="Times New Roman"/>
          <w:sz w:val="26"/>
          <w:szCs w:val="26"/>
        </w:rPr>
        <w:t>Thành viên không trực tiếp dự họp có quyền biểu quyết thông qua bỏ phiếu bằng văn bản bỏ phiếu điện tử hoặc hình thức điện tử khác. Phiếu biểu quyết bằng văn bản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bookmarkEnd w:id="172"/>
      <w:bookmarkEnd w:id="173"/>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74" w:name="_Toc511330708"/>
      <w:bookmarkStart w:id="175" w:name="_Toc67256150"/>
      <w:r w:rsidRPr="00A91A02">
        <w:rPr>
          <w:rFonts w:ascii="Times New Roman" w:hAnsi="Times New Roman" w:cs="Times New Roman"/>
          <w:sz w:val="26"/>
          <w:szCs w:val="26"/>
        </w:rPr>
        <w:t>13. Họp trực tuyến hoặc các hình thức khác.</w:t>
      </w:r>
      <w:bookmarkEnd w:id="174"/>
      <w:bookmarkEnd w:id="175"/>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76" w:name="_Toc511330709"/>
      <w:bookmarkStart w:id="177" w:name="_Toc67256151"/>
      <w:r w:rsidRPr="00A91A02">
        <w:rPr>
          <w:rFonts w:ascii="Times New Roman" w:hAnsi="Times New Roman" w:cs="Times New Roman"/>
          <w:sz w:val="26"/>
          <w:szCs w:val="26"/>
        </w:rPr>
        <w:t>Cuộc họp của HĐQT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bookmarkEnd w:id="176"/>
      <w:bookmarkEnd w:id="177"/>
    </w:p>
    <w:p w:rsidR="00482606" w:rsidRPr="00A91A02" w:rsidRDefault="00482606" w:rsidP="00482606">
      <w:pPr>
        <w:spacing w:before="40" w:after="40"/>
        <w:ind w:firstLine="851"/>
        <w:jc w:val="both"/>
        <w:rPr>
          <w:rFonts w:ascii="Times New Roman" w:hAnsi="Times New Roman" w:cs="Times New Roman"/>
          <w:sz w:val="26"/>
          <w:szCs w:val="26"/>
        </w:rPr>
      </w:pPr>
      <w:bookmarkStart w:id="178" w:name="_Toc511330710"/>
      <w:bookmarkStart w:id="179" w:name="_Toc67256152"/>
      <w:r w:rsidRPr="00A91A02">
        <w:rPr>
          <w:rFonts w:ascii="Times New Roman" w:hAnsi="Times New Roman" w:cs="Times New Roman"/>
          <w:sz w:val="26"/>
          <w:szCs w:val="26"/>
        </w:rPr>
        <w:lastRenderedPageBreak/>
        <w:t>a) Nghe từng thành viên Hội đồng khác cùng tham gia phát biểu trong cuộc họp;</w:t>
      </w:r>
      <w:bookmarkEnd w:id="178"/>
      <w:bookmarkEnd w:id="179"/>
    </w:p>
    <w:p w:rsidR="00482606" w:rsidRPr="00A91A02" w:rsidRDefault="00482606" w:rsidP="00482606">
      <w:pPr>
        <w:spacing w:before="40" w:after="40"/>
        <w:ind w:firstLine="851"/>
        <w:jc w:val="both"/>
        <w:rPr>
          <w:rFonts w:ascii="Times New Roman" w:hAnsi="Times New Roman" w:cs="Times New Roman"/>
          <w:sz w:val="26"/>
          <w:szCs w:val="26"/>
        </w:rPr>
      </w:pPr>
      <w:bookmarkStart w:id="180" w:name="_Toc511330711"/>
      <w:bookmarkStart w:id="181" w:name="_Toc67256153"/>
      <w:r w:rsidRPr="00A91A02">
        <w:rPr>
          <w:rFonts w:ascii="Times New Roman" w:hAnsi="Times New Roman" w:cs="Times New Roman"/>
          <w:sz w:val="26"/>
          <w:szCs w:val="26"/>
        </w:rPr>
        <w:t>b) Phát biểu với tất cả các thành viên tham dự khác một cách đồng thời. Việc thảo luận,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bookmarkEnd w:id="180"/>
      <w:bookmarkEnd w:id="181"/>
    </w:p>
    <w:p w:rsidR="00482606" w:rsidRPr="00A91A02" w:rsidRDefault="00482606" w:rsidP="00482606">
      <w:pPr>
        <w:spacing w:before="40" w:after="40"/>
        <w:ind w:firstLine="567"/>
        <w:jc w:val="both"/>
        <w:rPr>
          <w:rFonts w:ascii="Times New Roman" w:hAnsi="Times New Roman" w:cs="Times New Roman"/>
          <w:spacing w:val="-6"/>
          <w:sz w:val="26"/>
          <w:szCs w:val="26"/>
        </w:rPr>
      </w:pPr>
      <w:bookmarkStart w:id="182" w:name="_Toc511330712"/>
      <w:bookmarkStart w:id="183" w:name="_Toc67256154"/>
      <w:r w:rsidRPr="00A91A02">
        <w:rPr>
          <w:rFonts w:ascii="Times New Roman" w:hAnsi="Times New Roman" w:cs="Times New Roman"/>
          <w:spacing w:val="-6"/>
          <w:sz w:val="26"/>
          <w:szCs w:val="26"/>
        </w:rPr>
        <w:t>Các quyết định được thông qua trong một cuộc họp trực tuyến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bookmarkEnd w:id="182"/>
      <w:bookmarkEnd w:id="183"/>
    </w:p>
    <w:p w:rsidR="00482606" w:rsidRPr="00A91A02" w:rsidRDefault="00482606" w:rsidP="00482606">
      <w:pPr>
        <w:spacing w:before="40" w:after="40"/>
        <w:ind w:firstLine="567"/>
        <w:jc w:val="both"/>
        <w:rPr>
          <w:rFonts w:ascii="Times New Roman" w:hAnsi="Times New Roman" w:cs="Times New Roman"/>
          <w:sz w:val="26"/>
          <w:szCs w:val="26"/>
        </w:rPr>
      </w:pPr>
      <w:bookmarkStart w:id="184" w:name="_Toc511330713"/>
      <w:bookmarkStart w:id="185" w:name="_Toc67256155"/>
      <w:r w:rsidRPr="00A91A02">
        <w:rPr>
          <w:rFonts w:ascii="Times New Roman" w:hAnsi="Times New Roman" w:cs="Times New Roman"/>
          <w:sz w:val="26"/>
          <w:szCs w:val="26"/>
        </w:rPr>
        <w:t>14. Nghị quyết bằng văn bản.</w:t>
      </w:r>
      <w:bookmarkEnd w:id="184"/>
      <w:bookmarkEnd w:id="185"/>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86" w:name="_Toc511330714"/>
      <w:bookmarkStart w:id="187" w:name="_Toc67256156"/>
      <w:r w:rsidRPr="00A91A02">
        <w:rPr>
          <w:rFonts w:ascii="Times New Roman" w:hAnsi="Times New Roman" w:cs="Times New Roman"/>
          <w:sz w:val="26"/>
          <w:szCs w:val="26"/>
        </w:rPr>
        <w:t>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w:t>
      </w:r>
      <w:bookmarkEnd w:id="186"/>
      <w:bookmarkEnd w:id="187"/>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88" w:name="_Toc511330715"/>
      <w:bookmarkStart w:id="189" w:name="_Toc67256157"/>
      <w:r w:rsidRPr="00A91A02">
        <w:rPr>
          <w:rFonts w:ascii="Times New Roman" w:hAnsi="Times New Roman" w:cs="Times New Roman"/>
          <w:sz w:val="26"/>
          <w:szCs w:val="26"/>
        </w:rPr>
        <w:t>15. Biên bản cuộc họp HĐQT.</w:t>
      </w:r>
      <w:bookmarkEnd w:id="188"/>
      <w:bookmarkEnd w:id="189"/>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pacing w:val="-4"/>
          <w:sz w:val="26"/>
          <w:szCs w:val="26"/>
        </w:rPr>
      </w:pPr>
      <w:bookmarkStart w:id="190" w:name="_Toc67256158"/>
      <w:r w:rsidRPr="00A91A02">
        <w:rPr>
          <w:rFonts w:ascii="Times New Roman" w:hAnsi="Times New Roman" w:cs="Times New Roman"/>
          <w:spacing w:val="-4"/>
          <w:sz w:val="26"/>
          <w:szCs w:val="26"/>
        </w:rPr>
        <w:t xml:space="preserve">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w:t>
      </w:r>
      <w:r w:rsidRPr="00A91A02">
        <w:rPr>
          <w:rFonts w:ascii="Times New Roman" w:hAnsi="Times New Roman" w:cs="Times New Roman"/>
          <w:iCs/>
          <w:spacing w:val="-4"/>
          <w:sz w:val="26"/>
          <w:szCs w:val="26"/>
        </w:rPr>
        <w:t>Điều 158</w:t>
      </w:r>
      <w:r w:rsidRPr="00A91A02">
        <w:rPr>
          <w:rFonts w:ascii="Times New Roman" w:hAnsi="Times New Roman" w:cs="Times New Roman"/>
          <w:spacing w:val="-4"/>
          <w:sz w:val="26"/>
          <w:szCs w:val="26"/>
        </w:rPr>
        <w:t xml:space="preserve"> Luật doanh nghiệp và phải có chữ ký của tất cả các thành viên Hội đồng quản trị tham dự và người ghi biên bản. Cuộc họp HĐQT có thể ghi âm, ghi và lưu giữ dưới hình thức điện tử khác.</w:t>
      </w:r>
      <w:bookmarkEnd w:id="190"/>
    </w:p>
    <w:p w:rsidR="00482606" w:rsidRPr="00A91A02" w:rsidRDefault="00482606" w:rsidP="00482606">
      <w:pPr>
        <w:spacing w:before="40" w:after="40"/>
        <w:ind w:firstLine="567"/>
        <w:jc w:val="both"/>
        <w:rPr>
          <w:rFonts w:ascii="Times New Roman" w:hAnsi="Times New Roman" w:cs="Times New Roman"/>
          <w:sz w:val="26"/>
          <w:szCs w:val="26"/>
        </w:rPr>
      </w:pPr>
      <w:bookmarkStart w:id="191" w:name="_Toc511330717"/>
      <w:bookmarkStart w:id="192" w:name="_Toc67256159"/>
      <w:r w:rsidRPr="00A91A02">
        <w:rPr>
          <w:rFonts w:ascii="Times New Roman" w:hAnsi="Times New Roman" w:cs="Times New Roman"/>
          <w:sz w:val="26"/>
          <w:szCs w:val="26"/>
        </w:rPr>
        <w:t>16. Những người được mời họp dự thính.</w:t>
      </w:r>
      <w:bookmarkEnd w:id="191"/>
      <w:bookmarkEnd w:id="192"/>
      <w:r w:rsidRPr="00A91A02">
        <w:rPr>
          <w:rFonts w:ascii="Times New Roman" w:hAnsi="Times New Roman" w:cs="Times New Roman"/>
          <w:sz w:val="26"/>
          <w:szCs w:val="26"/>
        </w:rPr>
        <w:t xml:space="preserve"> </w:t>
      </w:r>
    </w:p>
    <w:p w:rsidR="00482606" w:rsidRPr="00A91A02" w:rsidRDefault="00482606" w:rsidP="00482606">
      <w:pPr>
        <w:spacing w:before="40" w:after="40"/>
        <w:ind w:firstLine="567"/>
        <w:jc w:val="both"/>
        <w:rPr>
          <w:rFonts w:ascii="Times New Roman" w:hAnsi="Times New Roman" w:cs="Times New Roman"/>
          <w:sz w:val="26"/>
          <w:szCs w:val="26"/>
        </w:rPr>
      </w:pPr>
      <w:bookmarkStart w:id="193" w:name="_Toc511330718"/>
      <w:bookmarkStart w:id="194" w:name="_Toc67256160"/>
      <w:r w:rsidRPr="00A91A02">
        <w:rPr>
          <w:rFonts w:ascii="Times New Roman" w:hAnsi="Times New Roman" w:cs="Times New Roman"/>
          <w:sz w:val="26"/>
          <w:szCs w:val="26"/>
        </w:rPr>
        <w:t>Người phụ trách quản trị (Thư ký) Công ty, Giám đốc điều hành, các Kiểm soát viên, những cán bộ điều hành khác (nếu không phải là thành viên Hội đồng quản trị) và các chuyên gia của một bên thứ ba có thể dự họp HĐQT theo lời mời của Hội đồng quản trị nhưng không được biểu quyết trừ khi bản thân họ có quyền được biểu quyết như thành viên Hội đồng quản trị.</w:t>
      </w:r>
      <w:bookmarkEnd w:id="193"/>
      <w:bookmarkEnd w:id="194"/>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95" w:name="dieu_17_1"/>
      <w:r w:rsidRPr="00A91A02">
        <w:rPr>
          <w:rFonts w:ascii="Times New Roman" w:eastAsia="Times New Roman" w:hAnsi="Times New Roman" w:cs="Times New Roman"/>
          <w:b/>
          <w:bCs/>
          <w:sz w:val="26"/>
          <w:szCs w:val="26"/>
        </w:rPr>
        <w:t>Điều 17. Biên bản họp Hội đồng quản trị</w:t>
      </w:r>
      <w:bookmarkEnd w:id="195"/>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Tên, địa chỉ trụ sở chính, mã số doanh nghiệp;</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Thời gian, địa điểm họp;</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Mục đích, chương trình và nội dung họp;</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Họ, tên từng thành viên dự họp hoặc người được ủy quyền dự họp và cách thức dự họp; họ, tên các thành viên không dự họp và lý do;</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đ) Vấn đề được thảo luận và biểu quyết tại cuộc họp;</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lastRenderedPageBreak/>
        <w:t>e) Tóm tắt phát biểu ý kiến của từng thành viên dự họp theo trình tự diễn biến của cuộc họp;</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g) Kết quả biểu quyết trong đó ghi rõ những thành viên tán thành, không tán thành và không có ý kiến;</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h) Vấn đề đã được thông qua và tỷ lệ biểu quyết thông qua tương ứng;</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i) Họ, tên, chữ ký chủ tọa</w:t>
      </w:r>
      <w:r w:rsidR="00196D09" w:rsidRPr="00A91A02">
        <w:rPr>
          <w:rFonts w:ascii="Times New Roman" w:eastAsia="Times New Roman" w:hAnsi="Times New Roman" w:cs="Times New Roman"/>
          <w:sz w:val="26"/>
          <w:szCs w:val="26"/>
        </w:rPr>
        <w:t>, các thành viên dự họp</w:t>
      </w:r>
      <w:r w:rsidRPr="00A91A02">
        <w:rPr>
          <w:rFonts w:ascii="Times New Roman" w:eastAsia="Times New Roman" w:hAnsi="Times New Roman" w:cs="Times New Roman"/>
          <w:sz w:val="26"/>
          <w:szCs w:val="26"/>
        </w:rPr>
        <w:t xml:space="preserve"> và người ghi biên bản, trừ trường hợp quy định tại khoản 2 Điều này.</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Chủ tọa, người ghi biên bản và những người ký tên trong biên bản phải chịu trách nhiệm về tính trung thực và chính xác của nội dung biên bản họp Hội đồng quản trị.</w:t>
      </w:r>
    </w:p>
    <w:p w:rsidR="00482606" w:rsidRPr="00A91A02" w:rsidRDefault="00482606" w:rsidP="00482606">
      <w:pPr>
        <w:spacing w:before="40" w:after="40"/>
        <w:ind w:firstLine="567"/>
        <w:jc w:val="both"/>
        <w:rPr>
          <w:rFonts w:ascii="Times New Roman" w:hAnsi="Times New Roman" w:cs="Times New Roman"/>
          <w:sz w:val="26"/>
          <w:szCs w:val="26"/>
        </w:rPr>
      </w:pPr>
      <w:r w:rsidRPr="00A91A02">
        <w:rPr>
          <w:rFonts w:ascii="Times New Roman" w:hAnsi="Times New Roman" w:cs="Times New Roman"/>
          <w:sz w:val="26"/>
          <w:szCs w:val="26"/>
        </w:rPr>
        <w:t xml:space="preserve">  4. Biên bản cuộc họp HĐQT. </w:t>
      </w:r>
    </w:p>
    <w:p w:rsidR="00482606" w:rsidRPr="00A91A02" w:rsidRDefault="00482606" w:rsidP="00482606">
      <w:pPr>
        <w:spacing w:before="40" w:after="40"/>
        <w:ind w:firstLine="567"/>
        <w:jc w:val="both"/>
        <w:rPr>
          <w:rFonts w:ascii="Times New Roman" w:hAnsi="Times New Roman" w:cs="Times New Roman"/>
          <w:spacing w:val="-4"/>
          <w:sz w:val="26"/>
          <w:szCs w:val="26"/>
        </w:rPr>
      </w:pPr>
      <w:r w:rsidRPr="00A91A02">
        <w:rPr>
          <w:rFonts w:ascii="Times New Roman" w:hAnsi="Times New Roman" w:cs="Times New Roman"/>
          <w:spacing w:val="-4"/>
          <w:sz w:val="26"/>
          <w:szCs w:val="26"/>
        </w:rPr>
        <w:t xml:space="preserve">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w:t>
      </w:r>
      <w:r w:rsidRPr="00A91A02">
        <w:rPr>
          <w:rFonts w:ascii="Times New Roman" w:hAnsi="Times New Roman" w:cs="Times New Roman"/>
          <w:iCs/>
          <w:spacing w:val="-4"/>
          <w:sz w:val="26"/>
          <w:szCs w:val="26"/>
        </w:rPr>
        <w:t>Điều 158</w:t>
      </w:r>
      <w:r w:rsidRPr="00A91A02">
        <w:rPr>
          <w:rFonts w:ascii="Times New Roman" w:hAnsi="Times New Roman" w:cs="Times New Roman"/>
          <w:spacing w:val="-4"/>
          <w:sz w:val="26"/>
          <w:szCs w:val="26"/>
        </w:rPr>
        <w:t xml:space="preserve"> Luật doanh nghiệp và phải có chữ ký của tất cả các thành viên Hội đồng quản trị tham dự và người ghi biên bản. Cuộc họp HĐQT có thể ghi âm, ghi và lưu giữ dưới hình thức điện tử khác.</w:t>
      </w:r>
    </w:p>
    <w:p w:rsidR="005A776B" w:rsidRPr="00A91A02" w:rsidRDefault="00E577B9"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5</w:t>
      </w:r>
      <w:r w:rsidR="005A776B" w:rsidRPr="00A91A02">
        <w:rPr>
          <w:rFonts w:ascii="Times New Roman" w:eastAsia="Times New Roman" w:hAnsi="Times New Roman" w:cs="Times New Roman"/>
          <w:sz w:val="26"/>
          <w:szCs w:val="26"/>
        </w:rPr>
        <w:t>. Biên bản họp Hội đồng quản trị và tài liệu sử dụng trong cuộc họp phải được lưu giữ tại trụ sở chính của Công ty.</w:t>
      </w:r>
    </w:p>
    <w:p w:rsidR="005A776B" w:rsidRPr="00A91A02" w:rsidRDefault="00E577B9"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6</w:t>
      </w:r>
      <w:r w:rsidR="005A776B" w:rsidRPr="00A91A02">
        <w:rPr>
          <w:rFonts w:ascii="Times New Roman" w:eastAsia="Times New Roman" w:hAnsi="Times New Roman" w:cs="Times New Roman"/>
          <w:sz w:val="26"/>
          <w:szCs w:val="26"/>
        </w:rPr>
        <w:t>.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196" w:name="chuong_5"/>
      <w:r w:rsidRPr="00A91A02">
        <w:rPr>
          <w:rFonts w:ascii="Times New Roman" w:eastAsia="Times New Roman" w:hAnsi="Times New Roman" w:cs="Times New Roman"/>
          <w:b/>
          <w:bCs/>
          <w:sz w:val="26"/>
          <w:szCs w:val="26"/>
        </w:rPr>
        <w:t>Chương V</w:t>
      </w:r>
      <w:bookmarkEnd w:id="196"/>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197" w:name="chuong_5_name"/>
      <w:r w:rsidRPr="00A91A02">
        <w:rPr>
          <w:rFonts w:ascii="Times New Roman" w:eastAsia="Times New Roman" w:hAnsi="Times New Roman" w:cs="Times New Roman"/>
          <w:b/>
          <w:bCs/>
          <w:sz w:val="26"/>
          <w:szCs w:val="26"/>
        </w:rPr>
        <w:t>BÁO CÁO, CÔNG KHAI CÁC LỢI ÍCH</w:t>
      </w:r>
      <w:bookmarkEnd w:id="197"/>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98" w:name="dieu_18_1"/>
      <w:r w:rsidRPr="00A91A02">
        <w:rPr>
          <w:rFonts w:ascii="Times New Roman" w:eastAsia="Times New Roman" w:hAnsi="Times New Roman" w:cs="Times New Roman"/>
          <w:b/>
          <w:bCs/>
          <w:sz w:val="26"/>
          <w:szCs w:val="26"/>
        </w:rPr>
        <w:t>Điều 18. Trình báo cáo hằng năm</w:t>
      </w:r>
      <w:bookmarkEnd w:id="198"/>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Kết thúc năm tài chính, Hội đồng quản trị phải trình Đại hội đồng cổ đông báo cáo sau đây:</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Báo cáo kết quả kinh doanh của Công ty;</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Báo cáo tài chính;</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c) Báo cáo đánh giá công tác quản lý, điều hành Công ty;</w:t>
      </w:r>
    </w:p>
    <w:p w:rsidR="005A776B" w:rsidRPr="00A91A02" w:rsidRDefault="005A776B" w:rsidP="00E577B9">
      <w:pPr>
        <w:shd w:val="clear" w:color="auto" w:fill="FFFFFF"/>
        <w:spacing w:after="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d) Báo cáo thẩm định của Ban Kiểm soát.</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Báo cáo quy định tại các điểm a, b và c khoản 1 Điều này phải được gửi đến Ban kiểm soát để thẩm định chậm nhất là 30 ngày trước ngày khai mạc cuộc họp Đ</w:t>
      </w:r>
      <w:r w:rsidR="005500EB" w:rsidRPr="00A91A02">
        <w:rPr>
          <w:rFonts w:ascii="Times New Roman" w:eastAsia="Times New Roman" w:hAnsi="Times New Roman" w:cs="Times New Roman"/>
          <w:sz w:val="26"/>
          <w:szCs w:val="26"/>
        </w:rPr>
        <w:t>ại hội đồng cổ đông thường niên.</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w:t>
      </w:r>
      <w:r w:rsidR="005500EB" w:rsidRPr="00A91A02">
        <w:rPr>
          <w:rFonts w:ascii="Times New Roman" w:eastAsia="Times New Roman" w:hAnsi="Times New Roman" w:cs="Times New Roman"/>
          <w:sz w:val="26"/>
          <w:szCs w:val="26"/>
        </w:rPr>
        <w:t xml:space="preserve">iên. </w:t>
      </w:r>
      <w:r w:rsidRPr="00A91A02">
        <w:rPr>
          <w:rFonts w:ascii="Times New Roman" w:eastAsia="Times New Roman" w:hAnsi="Times New Roman" w:cs="Times New Roman"/>
          <w:sz w:val="26"/>
          <w:szCs w:val="26"/>
        </w:rPr>
        <w:t>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199" w:name="dieu_19_1"/>
      <w:r w:rsidRPr="00A91A02">
        <w:rPr>
          <w:rFonts w:ascii="Times New Roman" w:eastAsia="Times New Roman" w:hAnsi="Times New Roman" w:cs="Times New Roman"/>
          <w:b/>
          <w:bCs/>
          <w:sz w:val="26"/>
          <w:szCs w:val="26"/>
        </w:rPr>
        <w:lastRenderedPageBreak/>
        <w:t>Điều 19. Thù lao, thưởng và lợi ích khác của thành viên Hội đồng quản trị</w:t>
      </w:r>
      <w:bookmarkEnd w:id="199"/>
    </w:p>
    <w:p w:rsidR="00E577B9" w:rsidRPr="00A91A02" w:rsidRDefault="00E577B9" w:rsidP="00E577B9">
      <w:pPr>
        <w:spacing w:before="40" w:after="40"/>
        <w:ind w:firstLine="567"/>
        <w:jc w:val="both"/>
        <w:rPr>
          <w:rFonts w:ascii="Times New Roman" w:hAnsi="Times New Roman" w:cs="Times New Roman"/>
          <w:iCs/>
          <w:sz w:val="26"/>
          <w:szCs w:val="26"/>
        </w:rPr>
      </w:pPr>
      <w:r w:rsidRPr="00A91A02">
        <w:rPr>
          <w:rFonts w:ascii="Times New Roman" w:hAnsi="Times New Roman" w:cs="Times New Roman"/>
          <w:iCs/>
          <w:sz w:val="26"/>
          <w:szCs w:val="26"/>
        </w:rPr>
        <w:t>1. Công ty có quyền trả thù lao, thưởng cho thành viên Hội đồng quản trị theo kết quả và hiệu quả kinh doanh.</w:t>
      </w:r>
    </w:p>
    <w:p w:rsidR="00E577B9" w:rsidRPr="00A91A02" w:rsidRDefault="00E577B9" w:rsidP="00E577B9">
      <w:pPr>
        <w:spacing w:before="40" w:after="40"/>
        <w:ind w:firstLine="567"/>
        <w:jc w:val="both"/>
        <w:rPr>
          <w:rFonts w:ascii="Times New Roman" w:hAnsi="Times New Roman" w:cs="Times New Roman"/>
          <w:iCs/>
          <w:sz w:val="26"/>
          <w:szCs w:val="26"/>
        </w:rPr>
      </w:pPr>
      <w:r w:rsidRPr="00A91A02">
        <w:rPr>
          <w:rFonts w:ascii="Times New Roman" w:hAnsi="Times New Roman" w:cs="Times New Roman"/>
          <w:iCs/>
          <w:sz w:val="26"/>
          <w:szCs w:val="26"/>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77B9" w:rsidRPr="00A91A02" w:rsidRDefault="00E577B9" w:rsidP="00E577B9">
      <w:pPr>
        <w:spacing w:before="40" w:after="40"/>
        <w:ind w:firstLine="567"/>
        <w:jc w:val="both"/>
        <w:rPr>
          <w:rFonts w:ascii="Times New Roman" w:hAnsi="Times New Roman" w:cs="Times New Roman"/>
          <w:iCs/>
          <w:sz w:val="26"/>
          <w:szCs w:val="26"/>
        </w:rPr>
      </w:pPr>
      <w:r w:rsidRPr="00A91A02">
        <w:rPr>
          <w:rFonts w:ascii="Times New Roman" w:hAnsi="Times New Roman" w:cs="Times New Roman"/>
          <w:iCs/>
          <w:sz w:val="26"/>
          <w:szCs w:val="26"/>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E577B9" w:rsidRPr="00A91A02" w:rsidRDefault="00E577B9" w:rsidP="00E577B9">
      <w:pPr>
        <w:spacing w:before="40" w:after="40"/>
        <w:ind w:firstLine="567"/>
        <w:jc w:val="both"/>
        <w:rPr>
          <w:rFonts w:ascii="Times New Roman" w:hAnsi="Times New Roman" w:cs="Times New Roman"/>
          <w:iCs/>
          <w:spacing w:val="-6"/>
          <w:sz w:val="26"/>
          <w:szCs w:val="26"/>
        </w:rPr>
      </w:pPr>
      <w:r w:rsidRPr="00A91A02">
        <w:rPr>
          <w:rFonts w:ascii="Times New Roman" w:hAnsi="Times New Roman" w:cs="Times New Roman"/>
          <w:iCs/>
          <w:spacing w:val="-6"/>
          <w:sz w:val="26"/>
          <w:szCs w:val="26"/>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E577B9" w:rsidRPr="00A91A02" w:rsidRDefault="00E577B9" w:rsidP="00E577B9">
      <w:pPr>
        <w:spacing w:before="40" w:after="40"/>
        <w:ind w:firstLine="567"/>
        <w:jc w:val="both"/>
        <w:rPr>
          <w:rFonts w:ascii="Times New Roman" w:hAnsi="Times New Roman" w:cs="Times New Roman"/>
          <w:iCs/>
          <w:spacing w:val="-6"/>
          <w:sz w:val="26"/>
          <w:szCs w:val="26"/>
        </w:rPr>
      </w:pPr>
      <w:r w:rsidRPr="00A91A02">
        <w:rPr>
          <w:rFonts w:ascii="Times New Roman" w:hAnsi="Times New Roman" w:cs="Times New Roman"/>
          <w:iCs/>
          <w:spacing w:val="-6"/>
          <w:sz w:val="26"/>
          <w:szCs w:val="26"/>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E577B9" w:rsidRPr="00A91A02" w:rsidRDefault="00E577B9" w:rsidP="00E577B9">
      <w:pPr>
        <w:spacing w:before="40" w:after="40"/>
        <w:ind w:firstLine="567"/>
        <w:jc w:val="both"/>
        <w:rPr>
          <w:rFonts w:ascii="Times New Roman" w:hAnsi="Times New Roman" w:cs="Times New Roman"/>
          <w:iCs/>
          <w:sz w:val="26"/>
          <w:szCs w:val="26"/>
        </w:rPr>
      </w:pPr>
      <w:r w:rsidRPr="00A91A02">
        <w:rPr>
          <w:rFonts w:ascii="Times New Roman" w:hAnsi="Times New Roman" w:cs="Times New Roman"/>
          <w:iCs/>
          <w:sz w:val="26"/>
          <w:szCs w:val="26"/>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00" w:name="dieu_20_1"/>
      <w:r w:rsidRPr="00A91A02">
        <w:rPr>
          <w:rFonts w:ascii="Times New Roman" w:eastAsia="Times New Roman" w:hAnsi="Times New Roman" w:cs="Times New Roman"/>
          <w:b/>
          <w:bCs/>
          <w:sz w:val="26"/>
          <w:szCs w:val="26"/>
        </w:rPr>
        <w:t>Điều 20. Công khai các lợi ích liên quan</w:t>
      </w:r>
      <w:bookmarkEnd w:id="200"/>
    </w:p>
    <w:p w:rsidR="005A776B" w:rsidRPr="00A91A02" w:rsidRDefault="005500E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V</w:t>
      </w:r>
      <w:r w:rsidR="005A776B" w:rsidRPr="00A91A02">
        <w:rPr>
          <w:rFonts w:ascii="Times New Roman" w:eastAsia="Times New Roman" w:hAnsi="Times New Roman" w:cs="Times New Roman"/>
          <w:sz w:val="26"/>
          <w:szCs w:val="26"/>
        </w:rPr>
        <w:t>iệc công khai lợi ích và người có liên quan của Công ty thực hiện theo quy định sau đây: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Thành viên Hội đồng quản trị của Công ty phải kê khai cho công ty về các lợi ích liên quan của mình, bao gồm:</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a) Tên, mã số doanh nghiệp, địa chỉ trụ sở chính, ngành, nghề kinh doanh của doanh nghiệp mà họ có sở hữu phần vốn góp hoặc cổ phần; tỷ lệ và thời điểm sở hữu phần vốn góp hoặc cổ phần đó;</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3. Thành viên Hội đồng quản trị nhân danh cá nhân hoặc nhân danh người khác để thực hiện công việc dưới mọi hình thức trong phạm vi công việc kinh doanh của Công ty đều phải </w:t>
      </w:r>
      <w:r w:rsidRPr="00A91A02">
        <w:rPr>
          <w:rFonts w:ascii="Times New Roman" w:eastAsia="Times New Roman" w:hAnsi="Times New Roman" w:cs="Times New Roman"/>
          <w:sz w:val="26"/>
          <w:szCs w:val="26"/>
        </w:rPr>
        <w:lastRenderedPageBreak/>
        <w:t>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201" w:name="chuong_6"/>
      <w:r w:rsidRPr="00A91A02">
        <w:rPr>
          <w:rFonts w:ascii="Times New Roman" w:eastAsia="Times New Roman" w:hAnsi="Times New Roman" w:cs="Times New Roman"/>
          <w:b/>
          <w:bCs/>
          <w:sz w:val="26"/>
          <w:szCs w:val="26"/>
        </w:rPr>
        <w:t>Chương VI</w:t>
      </w:r>
      <w:bookmarkEnd w:id="201"/>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202" w:name="chuong_6_name"/>
      <w:r w:rsidRPr="00A91A02">
        <w:rPr>
          <w:rFonts w:ascii="Times New Roman" w:eastAsia="Times New Roman" w:hAnsi="Times New Roman" w:cs="Times New Roman"/>
          <w:b/>
          <w:bCs/>
          <w:sz w:val="26"/>
          <w:szCs w:val="26"/>
        </w:rPr>
        <w:t>MỐI QUAN HỆ CỦA HỘI ĐỒNG QUẢN TRỊ</w:t>
      </w:r>
      <w:bookmarkEnd w:id="202"/>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03" w:name="dieu_21_1"/>
      <w:r w:rsidRPr="00A91A02">
        <w:rPr>
          <w:rFonts w:ascii="Times New Roman" w:eastAsia="Times New Roman" w:hAnsi="Times New Roman" w:cs="Times New Roman"/>
          <w:b/>
          <w:bCs/>
          <w:sz w:val="26"/>
          <w:szCs w:val="26"/>
        </w:rPr>
        <w:t>Điều 21. Mối quan hệ giữa các thành viên Hội đồng quản trị</w:t>
      </w:r>
      <w:bookmarkEnd w:id="203"/>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04" w:name="dieu_22_1"/>
      <w:r w:rsidRPr="00A91A02">
        <w:rPr>
          <w:rFonts w:ascii="Times New Roman" w:eastAsia="Times New Roman" w:hAnsi="Times New Roman" w:cs="Times New Roman"/>
          <w:b/>
          <w:bCs/>
          <w:sz w:val="26"/>
          <w:szCs w:val="26"/>
        </w:rPr>
        <w:t xml:space="preserve">Điều 22. Mối quan hệ với </w:t>
      </w:r>
      <w:r w:rsidR="00BA7E3C" w:rsidRPr="00A91A02">
        <w:rPr>
          <w:rFonts w:ascii="Times New Roman" w:eastAsia="Times New Roman" w:hAnsi="Times New Roman" w:cs="Times New Roman"/>
          <w:b/>
          <w:bCs/>
          <w:sz w:val="26"/>
          <w:szCs w:val="26"/>
        </w:rPr>
        <w:t>B</w:t>
      </w:r>
      <w:r w:rsidRPr="00A91A02">
        <w:rPr>
          <w:rFonts w:ascii="Times New Roman" w:eastAsia="Times New Roman" w:hAnsi="Times New Roman" w:cs="Times New Roman"/>
          <w:b/>
          <w:bCs/>
          <w:sz w:val="26"/>
          <w:szCs w:val="26"/>
        </w:rPr>
        <w:t>an điều hành</w:t>
      </w:r>
      <w:bookmarkEnd w:id="204"/>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xml:space="preserve">Với vai trò quản trị, Hội đồng quản trị ban hành các nghị quyết để </w:t>
      </w:r>
      <w:r w:rsidR="008B4E24" w:rsidRPr="00A91A02">
        <w:rPr>
          <w:rFonts w:ascii="Times New Roman" w:eastAsia="Times New Roman" w:hAnsi="Times New Roman" w:cs="Times New Roman"/>
          <w:sz w:val="26"/>
          <w:szCs w:val="26"/>
        </w:rPr>
        <w:t>Giám đốc</w:t>
      </w:r>
      <w:r w:rsidRPr="00A91A02">
        <w:rPr>
          <w:rFonts w:ascii="Times New Roman" w:eastAsia="Times New Roman" w:hAnsi="Times New Roman" w:cs="Times New Roman"/>
          <w:sz w:val="26"/>
          <w:szCs w:val="26"/>
        </w:rPr>
        <w:t xml:space="preserve"> và bộ máy điều hành thực hiện. Đồng thời, Hội đồng quản trị kiểm tra, giám sát thực hiện các nghị quyết.</w:t>
      </w:r>
    </w:p>
    <w:p w:rsidR="005500E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b/>
          <w:bCs/>
          <w:sz w:val="26"/>
          <w:szCs w:val="26"/>
        </w:rPr>
      </w:pPr>
      <w:bookmarkStart w:id="205" w:name="dieu_23_1"/>
      <w:r w:rsidRPr="00A91A02">
        <w:rPr>
          <w:rFonts w:ascii="Times New Roman" w:eastAsia="Times New Roman" w:hAnsi="Times New Roman" w:cs="Times New Roman"/>
          <w:b/>
          <w:bCs/>
          <w:sz w:val="26"/>
          <w:szCs w:val="26"/>
        </w:rPr>
        <w:t xml:space="preserve">Điều 23. Mối quan hệ với Ban Kiểm soát </w:t>
      </w:r>
      <w:bookmarkEnd w:id="205"/>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1.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rsidR="00AF3F00" w:rsidRPr="00A91A02" w:rsidRDefault="005A776B" w:rsidP="00A91A02">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2. 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206" w:name="chuong_7"/>
      <w:r w:rsidRPr="00A91A02">
        <w:rPr>
          <w:rFonts w:ascii="Times New Roman" w:eastAsia="Times New Roman" w:hAnsi="Times New Roman" w:cs="Times New Roman"/>
          <w:b/>
          <w:bCs/>
          <w:sz w:val="26"/>
          <w:szCs w:val="26"/>
        </w:rPr>
        <w:t>Chương VII</w:t>
      </w:r>
      <w:bookmarkEnd w:id="206"/>
    </w:p>
    <w:p w:rsidR="005A776B" w:rsidRPr="00A91A02" w:rsidRDefault="005A776B" w:rsidP="00AF3F00">
      <w:pPr>
        <w:shd w:val="clear" w:color="auto" w:fill="FFFFFF"/>
        <w:spacing w:after="0" w:line="240" w:lineRule="auto"/>
        <w:ind w:firstLine="720"/>
        <w:jc w:val="center"/>
        <w:rPr>
          <w:rFonts w:ascii="Times New Roman" w:eastAsia="Times New Roman" w:hAnsi="Times New Roman" w:cs="Times New Roman"/>
          <w:sz w:val="26"/>
          <w:szCs w:val="26"/>
        </w:rPr>
      </w:pPr>
      <w:bookmarkStart w:id="207" w:name="chuong_7_name"/>
      <w:r w:rsidRPr="00A91A02">
        <w:rPr>
          <w:rFonts w:ascii="Times New Roman" w:eastAsia="Times New Roman" w:hAnsi="Times New Roman" w:cs="Times New Roman"/>
          <w:b/>
          <w:bCs/>
          <w:sz w:val="26"/>
          <w:szCs w:val="26"/>
        </w:rPr>
        <w:t>ĐIỀU KHOẢN THI HÀNH</w:t>
      </w:r>
      <w:bookmarkEnd w:id="207"/>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208" w:name="dieu_24_1"/>
      <w:r w:rsidRPr="00A91A02">
        <w:rPr>
          <w:rFonts w:ascii="Times New Roman" w:eastAsia="Times New Roman" w:hAnsi="Times New Roman" w:cs="Times New Roman"/>
          <w:b/>
          <w:bCs/>
          <w:sz w:val="26"/>
          <w:szCs w:val="26"/>
        </w:rPr>
        <w:t>Điều 24. Hiệu lực thi hành</w:t>
      </w:r>
      <w:bookmarkEnd w:id="208"/>
    </w:p>
    <w:p w:rsidR="005A776B" w:rsidRPr="00A91A02" w:rsidRDefault="005A776B" w:rsidP="00AF3F00">
      <w:pPr>
        <w:shd w:val="clear" w:color="auto" w:fill="FFFFFF"/>
        <w:spacing w:before="120" w:after="12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Quy chế hoạt động của H</w:t>
      </w:r>
      <w:r w:rsidR="001E14BF" w:rsidRPr="00A91A02">
        <w:rPr>
          <w:rFonts w:ascii="Times New Roman" w:eastAsia="Times New Roman" w:hAnsi="Times New Roman" w:cs="Times New Roman"/>
          <w:sz w:val="26"/>
          <w:szCs w:val="26"/>
        </w:rPr>
        <w:t xml:space="preserve">ội đồng quản trị Công ty CP </w:t>
      </w:r>
      <w:r w:rsidR="00E6239D" w:rsidRPr="00A91A02">
        <w:rPr>
          <w:rFonts w:ascii="Times New Roman" w:eastAsia="Times New Roman" w:hAnsi="Times New Roman" w:cs="Times New Roman"/>
          <w:sz w:val="26"/>
          <w:szCs w:val="26"/>
        </w:rPr>
        <w:t>T</w:t>
      </w:r>
      <w:r w:rsidR="005500EB" w:rsidRPr="00A91A02">
        <w:rPr>
          <w:rFonts w:ascii="Times New Roman" w:eastAsia="Times New Roman" w:hAnsi="Times New Roman" w:cs="Times New Roman"/>
          <w:sz w:val="26"/>
          <w:szCs w:val="26"/>
        </w:rPr>
        <w:t xml:space="preserve">han Hà Lầm –Vinacomin bao gồm VII </w:t>
      </w:r>
      <w:r w:rsidR="00E6239D" w:rsidRPr="00A91A02">
        <w:rPr>
          <w:rFonts w:ascii="Times New Roman" w:eastAsia="Times New Roman" w:hAnsi="Times New Roman" w:cs="Times New Roman"/>
          <w:sz w:val="26"/>
          <w:szCs w:val="26"/>
        </w:rPr>
        <w:t>chương,</w:t>
      </w:r>
      <w:r w:rsidRPr="00A91A02">
        <w:rPr>
          <w:rFonts w:ascii="Times New Roman" w:eastAsia="Times New Roman" w:hAnsi="Times New Roman" w:cs="Times New Roman"/>
          <w:sz w:val="26"/>
          <w:szCs w:val="26"/>
        </w:rPr>
        <w:t xml:space="preserve"> </w:t>
      </w:r>
      <w:r w:rsidR="00E6239D" w:rsidRPr="00A91A02">
        <w:rPr>
          <w:rFonts w:ascii="Times New Roman" w:eastAsia="Times New Roman" w:hAnsi="Times New Roman" w:cs="Times New Roman"/>
          <w:sz w:val="26"/>
          <w:szCs w:val="26"/>
        </w:rPr>
        <w:t>24 điều</w:t>
      </w:r>
      <w:r w:rsidRPr="00A91A02">
        <w:rPr>
          <w:rFonts w:ascii="Times New Roman" w:eastAsia="Times New Roman" w:hAnsi="Times New Roman" w:cs="Times New Roman"/>
          <w:sz w:val="26"/>
          <w:szCs w:val="26"/>
        </w:rPr>
        <w:t xml:space="preserve"> và có</w:t>
      </w:r>
      <w:r w:rsidR="00E6239D" w:rsidRPr="00A91A02">
        <w:rPr>
          <w:rFonts w:ascii="Times New Roman" w:eastAsia="Times New Roman" w:hAnsi="Times New Roman" w:cs="Times New Roman"/>
          <w:sz w:val="26"/>
          <w:szCs w:val="26"/>
        </w:rPr>
        <w:t xml:space="preserve"> hiệu lực thi hành kể từ ngày 26 tháng 4 năm 2021</w:t>
      </w:r>
      <w:r w:rsidR="005500EB" w:rsidRPr="00A91A02">
        <w:rPr>
          <w:rFonts w:ascii="Times New Roman" w:eastAsia="Times New Roman" w:hAnsi="Times New Roman" w:cs="Times New Roman"/>
          <w:sz w:val="26"/>
          <w:szCs w:val="26"/>
        </w:rPr>
        <w:t>./.</w:t>
      </w:r>
    </w:p>
    <w:p w:rsidR="005A776B" w:rsidRPr="00A91A02" w:rsidRDefault="005A776B" w:rsidP="00AF3F00">
      <w:pPr>
        <w:shd w:val="clear" w:color="auto" w:fill="FFFFFF"/>
        <w:spacing w:before="120" w:after="150" w:line="240" w:lineRule="auto"/>
        <w:ind w:firstLine="720"/>
        <w:jc w:val="both"/>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A91A02" w:rsidRPr="00A91A02" w:rsidTr="005A776B">
        <w:tc>
          <w:tcPr>
            <w:tcW w:w="2500" w:type="pct"/>
            <w:shd w:val="clear" w:color="auto" w:fill="auto"/>
            <w:vAlign w:val="center"/>
            <w:hideMark/>
          </w:tcPr>
          <w:p w:rsidR="005A776B" w:rsidRPr="00A91A02" w:rsidRDefault="005A776B" w:rsidP="005A776B">
            <w:pPr>
              <w:spacing w:before="120" w:after="120" w:line="240" w:lineRule="auto"/>
              <w:jc w:val="center"/>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t> </w:t>
            </w:r>
          </w:p>
        </w:tc>
        <w:tc>
          <w:tcPr>
            <w:tcW w:w="2500" w:type="pct"/>
            <w:shd w:val="clear" w:color="auto" w:fill="auto"/>
            <w:vAlign w:val="center"/>
            <w:hideMark/>
          </w:tcPr>
          <w:p w:rsidR="005A776B" w:rsidRPr="00A91A02" w:rsidRDefault="005A776B" w:rsidP="005A776B">
            <w:pPr>
              <w:spacing w:before="120" w:after="120" w:line="240" w:lineRule="auto"/>
              <w:jc w:val="center"/>
              <w:rPr>
                <w:rFonts w:ascii="Times New Roman" w:eastAsia="Times New Roman" w:hAnsi="Times New Roman" w:cs="Times New Roman"/>
                <w:i/>
                <w:iCs/>
                <w:sz w:val="26"/>
                <w:szCs w:val="26"/>
              </w:rPr>
            </w:pPr>
            <w:r w:rsidRPr="00A91A02">
              <w:rPr>
                <w:rFonts w:ascii="Times New Roman" w:eastAsia="Times New Roman" w:hAnsi="Times New Roman" w:cs="Times New Roman"/>
                <w:b/>
                <w:bCs/>
                <w:sz w:val="26"/>
                <w:szCs w:val="26"/>
              </w:rPr>
              <w:t>TM. HỘI ĐỒNG QUẢN TRỊ</w:t>
            </w:r>
            <w:r w:rsidRPr="00A91A02">
              <w:rPr>
                <w:rFonts w:ascii="Times New Roman" w:eastAsia="Times New Roman" w:hAnsi="Times New Roman" w:cs="Times New Roman"/>
                <w:b/>
                <w:bCs/>
                <w:sz w:val="26"/>
                <w:szCs w:val="26"/>
              </w:rPr>
              <w:br/>
              <w:t>CHỦ TỊCH</w:t>
            </w:r>
            <w:r w:rsidRPr="00A91A02">
              <w:rPr>
                <w:rFonts w:ascii="Times New Roman" w:eastAsia="Times New Roman" w:hAnsi="Times New Roman" w:cs="Times New Roman"/>
                <w:sz w:val="26"/>
                <w:szCs w:val="26"/>
              </w:rPr>
              <w:br/>
            </w:r>
          </w:p>
          <w:p w:rsidR="005500EB" w:rsidRPr="00A91A02" w:rsidRDefault="005500EB" w:rsidP="005A776B">
            <w:pPr>
              <w:spacing w:before="120" w:after="120" w:line="240" w:lineRule="auto"/>
              <w:jc w:val="center"/>
              <w:rPr>
                <w:rFonts w:ascii="Times New Roman" w:eastAsia="Times New Roman" w:hAnsi="Times New Roman" w:cs="Times New Roman"/>
                <w:i/>
                <w:iCs/>
                <w:sz w:val="26"/>
                <w:szCs w:val="26"/>
              </w:rPr>
            </w:pPr>
          </w:p>
          <w:p w:rsidR="005500EB" w:rsidRPr="00A91A02" w:rsidRDefault="005500EB" w:rsidP="005A776B">
            <w:pPr>
              <w:spacing w:before="120" w:after="120" w:line="240" w:lineRule="auto"/>
              <w:jc w:val="center"/>
              <w:rPr>
                <w:rFonts w:ascii="Times New Roman" w:eastAsia="Times New Roman" w:hAnsi="Times New Roman" w:cs="Times New Roman"/>
                <w:i/>
                <w:iCs/>
                <w:sz w:val="26"/>
                <w:szCs w:val="26"/>
              </w:rPr>
            </w:pPr>
          </w:p>
          <w:p w:rsidR="005500EB" w:rsidRPr="00A91A02" w:rsidRDefault="005500EB" w:rsidP="005500EB">
            <w:pPr>
              <w:spacing w:before="120" w:after="120" w:line="240" w:lineRule="auto"/>
              <w:jc w:val="center"/>
              <w:rPr>
                <w:rFonts w:ascii="Times New Roman" w:eastAsia="Times New Roman" w:hAnsi="Times New Roman" w:cs="Times New Roman"/>
                <w:b/>
                <w:sz w:val="26"/>
                <w:szCs w:val="26"/>
              </w:rPr>
            </w:pPr>
            <w:r w:rsidRPr="00A91A02">
              <w:rPr>
                <w:rFonts w:ascii="Times New Roman" w:eastAsia="Times New Roman" w:hAnsi="Times New Roman" w:cs="Times New Roman"/>
                <w:b/>
                <w:iCs/>
                <w:sz w:val="26"/>
                <w:szCs w:val="26"/>
              </w:rPr>
              <w:t>Nguyễn Trọng Tốt</w:t>
            </w:r>
          </w:p>
        </w:tc>
      </w:tr>
    </w:tbl>
    <w:p w:rsidR="005A776B" w:rsidRPr="00A91A02" w:rsidRDefault="005A776B" w:rsidP="005A776B">
      <w:pPr>
        <w:shd w:val="clear" w:color="auto" w:fill="FFFFFF"/>
        <w:spacing w:before="120" w:after="120" w:line="240" w:lineRule="auto"/>
        <w:rPr>
          <w:rFonts w:ascii="Times New Roman" w:eastAsia="Times New Roman" w:hAnsi="Times New Roman" w:cs="Times New Roman"/>
          <w:sz w:val="26"/>
          <w:szCs w:val="26"/>
        </w:rPr>
      </w:pPr>
      <w:r w:rsidRPr="00A91A02">
        <w:rPr>
          <w:rFonts w:ascii="Times New Roman" w:eastAsia="Times New Roman" w:hAnsi="Times New Roman" w:cs="Times New Roman"/>
          <w:sz w:val="26"/>
          <w:szCs w:val="26"/>
        </w:rPr>
        <w:lastRenderedPageBreak/>
        <w:t> </w:t>
      </w:r>
    </w:p>
    <w:sectPr w:rsidR="005A776B" w:rsidRPr="00A91A02" w:rsidSect="006F2E3E">
      <w:pgSz w:w="12240" w:h="15840"/>
      <w:pgMar w:top="36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C4" w:rsidRDefault="009D18C4" w:rsidP="00664A96">
      <w:pPr>
        <w:spacing w:after="0" w:line="240" w:lineRule="auto"/>
      </w:pPr>
      <w:r>
        <w:separator/>
      </w:r>
    </w:p>
  </w:endnote>
  <w:endnote w:type="continuationSeparator" w:id="0">
    <w:p w:rsidR="009D18C4" w:rsidRDefault="009D18C4" w:rsidP="0066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C4" w:rsidRDefault="009D18C4" w:rsidP="00664A96">
      <w:pPr>
        <w:spacing w:after="0" w:line="240" w:lineRule="auto"/>
      </w:pPr>
      <w:r>
        <w:separator/>
      </w:r>
    </w:p>
  </w:footnote>
  <w:footnote w:type="continuationSeparator" w:id="0">
    <w:p w:rsidR="009D18C4" w:rsidRDefault="009D18C4" w:rsidP="00664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072"/>
    <w:multiLevelType w:val="multilevel"/>
    <w:tmpl w:val="2AF0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95820"/>
    <w:multiLevelType w:val="multilevel"/>
    <w:tmpl w:val="FF7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B2FEB"/>
    <w:multiLevelType w:val="multilevel"/>
    <w:tmpl w:val="141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21A1A"/>
    <w:multiLevelType w:val="hybridMultilevel"/>
    <w:tmpl w:val="8BEA1586"/>
    <w:lvl w:ilvl="0" w:tplc="1B9CB5E6">
      <w:start w:val="1"/>
      <w:numFmt w:val="decimal"/>
      <w:lvlText w:val="Điều %1."/>
      <w:lvlJc w:val="left"/>
      <w:pPr>
        <w:ind w:left="90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E100409"/>
    <w:multiLevelType w:val="multilevel"/>
    <w:tmpl w:val="140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D6BEB"/>
    <w:multiLevelType w:val="multilevel"/>
    <w:tmpl w:val="B0A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71438"/>
    <w:multiLevelType w:val="multilevel"/>
    <w:tmpl w:val="DB8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10F72"/>
    <w:multiLevelType w:val="multilevel"/>
    <w:tmpl w:val="653E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E2B63"/>
    <w:multiLevelType w:val="multilevel"/>
    <w:tmpl w:val="7B3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1623B"/>
    <w:multiLevelType w:val="multilevel"/>
    <w:tmpl w:val="9040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9"/>
  </w:num>
  <w:num w:numId="5">
    <w:abstractNumId w:val="2"/>
  </w:num>
  <w:num w:numId="6">
    <w:abstractNumId w:val="4"/>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6B"/>
    <w:rsid w:val="00004029"/>
    <w:rsid w:val="000106AB"/>
    <w:rsid w:val="00016C9B"/>
    <w:rsid w:val="000A481E"/>
    <w:rsid w:val="00117EDF"/>
    <w:rsid w:val="001256A1"/>
    <w:rsid w:val="00196D09"/>
    <w:rsid w:val="001B5A82"/>
    <w:rsid w:val="001D6765"/>
    <w:rsid w:val="001E14BF"/>
    <w:rsid w:val="00291D2F"/>
    <w:rsid w:val="002D2095"/>
    <w:rsid w:val="00301E4B"/>
    <w:rsid w:val="00376271"/>
    <w:rsid w:val="00434496"/>
    <w:rsid w:val="00457710"/>
    <w:rsid w:val="00463C59"/>
    <w:rsid w:val="00474EBE"/>
    <w:rsid w:val="00482606"/>
    <w:rsid w:val="005259A5"/>
    <w:rsid w:val="005500EB"/>
    <w:rsid w:val="005A776B"/>
    <w:rsid w:val="00634020"/>
    <w:rsid w:val="00664A96"/>
    <w:rsid w:val="006F2E3E"/>
    <w:rsid w:val="00706034"/>
    <w:rsid w:val="007278E3"/>
    <w:rsid w:val="00733DE5"/>
    <w:rsid w:val="007557DA"/>
    <w:rsid w:val="007C07EF"/>
    <w:rsid w:val="008A3AE0"/>
    <w:rsid w:val="008B4E24"/>
    <w:rsid w:val="008C61CE"/>
    <w:rsid w:val="008E056F"/>
    <w:rsid w:val="00915CAE"/>
    <w:rsid w:val="00925B2A"/>
    <w:rsid w:val="00993BCB"/>
    <w:rsid w:val="009C19B2"/>
    <w:rsid w:val="009D18C4"/>
    <w:rsid w:val="009F5EFC"/>
    <w:rsid w:val="00A27C1E"/>
    <w:rsid w:val="00A42658"/>
    <w:rsid w:val="00A65932"/>
    <w:rsid w:val="00A66737"/>
    <w:rsid w:val="00A91A02"/>
    <w:rsid w:val="00AF3F00"/>
    <w:rsid w:val="00AF537E"/>
    <w:rsid w:val="00B5745B"/>
    <w:rsid w:val="00B73D20"/>
    <w:rsid w:val="00B9041E"/>
    <w:rsid w:val="00BA7E3C"/>
    <w:rsid w:val="00BF5163"/>
    <w:rsid w:val="00C17967"/>
    <w:rsid w:val="00C53762"/>
    <w:rsid w:val="00CF5553"/>
    <w:rsid w:val="00D1653D"/>
    <w:rsid w:val="00D427D2"/>
    <w:rsid w:val="00D53A31"/>
    <w:rsid w:val="00D91722"/>
    <w:rsid w:val="00DB20AC"/>
    <w:rsid w:val="00E00BFB"/>
    <w:rsid w:val="00E02AB3"/>
    <w:rsid w:val="00E434FB"/>
    <w:rsid w:val="00E577B9"/>
    <w:rsid w:val="00E6239D"/>
    <w:rsid w:val="00E71E4C"/>
    <w:rsid w:val="00EB32F1"/>
    <w:rsid w:val="00ED170F"/>
    <w:rsid w:val="00F145FB"/>
    <w:rsid w:val="00FA4711"/>
    <w:rsid w:val="00FC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BC75F-2085-4F2E-83D4-268374BE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4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6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A776B"/>
  </w:style>
  <w:style w:type="character" w:styleId="Hyperlink">
    <w:name w:val="Hyperlink"/>
    <w:basedOn w:val="DefaultParagraphFont"/>
    <w:uiPriority w:val="99"/>
    <w:semiHidden/>
    <w:unhideWhenUsed/>
    <w:rsid w:val="005A776B"/>
    <w:rPr>
      <w:color w:val="0000FF"/>
      <w:u w:val="single"/>
    </w:rPr>
  </w:style>
  <w:style w:type="character" w:styleId="FollowedHyperlink">
    <w:name w:val="FollowedHyperlink"/>
    <w:basedOn w:val="DefaultParagraphFont"/>
    <w:uiPriority w:val="99"/>
    <w:semiHidden/>
    <w:unhideWhenUsed/>
    <w:rsid w:val="005A776B"/>
    <w:rPr>
      <w:color w:val="800080"/>
      <w:u w:val="single"/>
    </w:rPr>
  </w:style>
  <w:style w:type="character" w:styleId="Strong">
    <w:name w:val="Strong"/>
    <w:basedOn w:val="DefaultParagraphFont"/>
    <w:uiPriority w:val="22"/>
    <w:qFormat/>
    <w:rsid w:val="005A776B"/>
    <w:rPr>
      <w:b/>
      <w:bCs/>
    </w:rPr>
  </w:style>
  <w:style w:type="paragraph" w:styleId="NormalWeb">
    <w:name w:val="Normal (Web)"/>
    <w:basedOn w:val="Normal"/>
    <w:uiPriority w:val="99"/>
    <w:semiHidden/>
    <w:unhideWhenUsed/>
    <w:rsid w:val="005A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5A7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5A776B"/>
  </w:style>
  <w:style w:type="character" w:customStyle="1" w:styleId="vn6">
    <w:name w:val="vn_6"/>
    <w:basedOn w:val="DefaultParagraphFont"/>
    <w:rsid w:val="005A776B"/>
  </w:style>
  <w:style w:type="character" w:customStyle="1" w:styleId="col-sm-12">
    <w:name w:val="col-sm-12"/>
    <w:basedOn w:val="DefaultParagraphFont"/>
    <w:rsid w:val="005A776B"/>
  </w:style>
  <w:style w:type="character" w:customStyle="1" w:styleId="g-signin2">
    <w:name w:val="g-signin2"/>
    <w:basedOn w:val="DefaultParagraphFont"/>
    <w:rsid w:val="005A776B"/>
  </w:style>
  <w:style w:type="character" w:customStyle="1" w:styleId="m-search">
    <w:name w:val="m-search"/>
    <w:basedOn w:val="DefaultParagraphFont"/>
    <w:rsid w:val="005A776B"/>
  </w:style>
  <w:style w:type="paragraph" w:styleId="Header">
    <w:name w:val="header"/>
    <w:basedOn w:val="Normal"/>
    <w:link w:val="HeaderChar"/>
    <w:uiPriority w:val="99"/>
    <w:unhideWhenUsed/>
    <w:rsid w:val="0066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96"/>
  </w:style>
  <w:style w:type="paragraph" w:styleId="Footer">
    <w:name w:val="footer"/>
    <w:basedOn w:val="Normal"/>
    <w:link w:val="FooterChar"/>
    <w:uiPriority w:val="99"/>
    <w:unhideWhenUsed/>
    <w:rsid w:val="0066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96"/>
  </w:style>
  <w:style w:type="paragraph" w:styleId="BalloonText">
    <w:name w:val="Balloon Text"/>
    <w:basedOn w:val="Normal"/>
    <w:link w:val="BalloonTextChar"/>
    <w:uiPriority w:val="99"/>
    <w:semiHidden/>
    <w:unhideWhenUsed/>
    <w:rsid w:val="001E1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BF"/>
    <w:rPr>
      <w:rFonts w:ascii="Segoe UI" w:hAnsi="Segoe UI" w:cs="Segoe UI"/>
      <w:sz w:val="18"/>
      <w:szCs w:val="18"/>
    </w:rPr>
  </w:style>
  <w:style w:type="character" w:customStyle="1" w:styleId="Vnbnnidung">
    <w:name w:val="Văn bản nội dung_"/>
    <w:link w:val="Vnbnnidung0"/>
    <w:uiPriority w:val="99"/>
    <w:rsid w:val="00FA4711"/>
    <w:rPr>
      <w:rFonts w:ascii="Times New Roman" w:hAnsi="Times New Roman"/>
      <w:sz w:val="26"/>
      <w:szCs w:val="26"/>
    </w:rPr>
  </w:style>
  <w:style w:type="paragraph" w:customStyle="1" w:styleId="Vnbnnidung0">
    <w:name w:val="Văn bản nội dung"/>
    <w:basedOn w:val="Normal"/>
    <w:link w:val="Vnbnnidung"/>
    <w:uiPriority w:val="99"/>
    <w:rsid w:val="00FA4711"/>
    <w:pPr>
      <w:widowControl w:val="0"/>
      <w:spacing w:after="100" w:line="276" w:lineRule="auto"/>
      <w:ind w:firstLine="400"/>
    </w:pPr>
    <w:rPr>
      <w:rFonts w:ascii="Times New Roman" w:hAnsi="Times New Roman"/>
      <w:sz w:val="26"/>
      <w:szCs w:val="26"/>
    </w:rPr>
  </w:style>
  <w:style w:type="character" w:customStyle="1" w:styleId="Heading3Char">
    <w:name w:val="Heading 3 Char"/>
    <w:basedOn w:val="DefaultParagraphFont"/>
    <w:link w:val="Heading3"/>
    <w:uiPriority w:val="9"/>
    <w:semiHidden/>
    <w:rsid w:val="00B904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3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05556">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8">
          <w:marLeft w:val="0"/>
          <w:marRight w:val="0"/>
          <w:marTop w:val="0"/>
          <w:marBottom w:val="0"/>
          <w:divBdr>
            <w:top w:val="none" w:sz="0" w:space="0" w:color="auto"/>
            <w:left w:val="none" w:sz="0" w:space="0" w:color="auto"/>
            <w:bottom w:val="none" w:sz="0" w:space="0" w:color="auto"/>
            <w:right w:val="none" w:sz="0" w:space="0" w:color="auto"/>
          </w:divBdr>
          <w:divsChild>
            <w:div w:id="2141221902">
              <w:marLeft w:val="-150"/>
              <w:marRight w:val="-150"/>
              <w:marTop w:val="0"/>
              <w:marBottom w:val="0"/>
              <w:divBdr>
                <w:top w:val="none" w:sz="0" w:space="0" w:color="auto"/>
                <w:left w:val="none" w:sz="0" w:space="0" w:color="auto"/>
                <w:bottom w:val="none" w:sz="0" w:space="0" w:color="auto"/>
                <w:right w:val="none" w:sz="0" w:space="0" w:color="auto"/>
              </w:divBdr>
              <w:divsChild>
                <w:div w:id="1985892482">
                  <w:marLeft w:val="0"/>
                  <w:marRight w:val="0"/>
                  <w:marTop w:val="0"/>
                  <w:marBottom w:val="120"/>
                  <w:divBdr>
                    <w:top w:val="none" w:sz="0" w:space="0" w:color="auto"/>
                    <w:left w:val="none" w:sz="0" w:space="0" w:color="auto"/>
                    <w:bottom w:val="none" w:sz="0" w:space="0" w:color="auto"/>
                    <w:right w:val="none" w:sz="0" w:space="0" w:color="auto"/>
                  </w:divBdr>
                </w:div>
                <w:div w:id="428240943">
                  <w:marLeft w:val="0"/>
                  <w:marRight w:val="0"/>
                  <w:marTop w:val="0"/>
                  <w:marBottom w:val="0"/>
                  <w:divBdr>
                    <w:top w:val="none" w:sz="0" w:space="0" w:color="auto"/>
                    <w:left w:val="none" w:sz="0" w:space="0" w:color="auto"/>
                    <w:bottom w:val="none" w:sz="0" w:space="0" w:color="auto"/>
                    <w:right w:val="none" w:sz="0" w:space="0" w:color="auto"/>
                  </w:divBdr>
                </w:div>
                <w:div w:id="16245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5365">
          <w:marLeft w:val="0"/>
          <w:marRight w:val="0"/>
          <w:marTop w:val="0"/>
          <w:marBottom w:val="0"/>
          <w:divBdr>
            <w:top w:val="none" w:sz="0" w:space="0" w:color="auto"/>
            <w:left w:val="none" w:sz="0" w:space="0" w:color="auto"/>
            <w:bottom w:val="none" w:sz="0" w:space="0" w:color="auto"/>
            <w:right w:val="none" w:sz="0" w:space="0" w:color="auto"/>
          </w:divBdr>
          <w:divsChild>
            <w:div w:id="2138177980">
              <w:marLeft w:val="-150"/>
              <w:marRight w:val="-150"/>
              <w:marTop w:val="0"/>
              <w:marBottom w:val="0"/>
              <w:divBdr>
                <w:top w:val="none" w:sz="0" w:space="0" w:color="auto"/>
                <w:left w:val="none" w:sz="0" w:space="0" w:color="auto"/>
                <w:bottom w:val="none" w:sz="0" w:space="0" w:color="auto"/>
                <w:right w:val="none" w:sz="0" w:space="0" w:color="auto"/>
              </w:divBdr>
              <w:divsChild>
                <w:div w:id="15241247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 w:id="482159558">
          <w:marLeft w:val="-150"/>
          <w:marRight w:val="-150"/>
          <w:marTop w:val="0"/>
          <w:marBottom w:val="0"/>
          <w:divBdr>
            <w:top w:val="none" w:sz="0" w:space="0" w:color="auto"/>
            <w:left w:val="none" w:sz="0" w:space="0" w:color="auto"/>
            <w:bottom w:val="none" w:sz="0" w:space="0" w:color="auto"/>
            <w:right w:val="none" w:sz="0" w:space="0" w:color="auto"/>
          </w:divBdr>
          <w:divsChild>
            <w:div w:id="261181595">
              <w:marLeft w:val="0"/>
              <w:marRight w:val="150"/>
              <w:marTop w:val="0"/>
              <w:marBottom w:val="0"/>
              <w:divBdr>
                <w:top w:val="none" w:sz="0" w:space="0" w:color="auto"/>
                <w:left w:val="none" w:sz="0" w:space="0" w:color="auto"/>
                <w:bottom w:val="none" w:sz="0" w:space="0" w:color="auto"/>
                <w:right w:val="none" w:sz="0" w:space="0" w:color="auto"/>
              </w:divBdr>
              <w:divsChild>
                <w:div w:id="1743288325">
                  <w:marLeft w:val="0"/>
                  <w:marRight w:val="150"/>
                  <w:marTop w:val="0"/>
                  <w:marBottom w:val="0"/>
                  <w:divBdr>
                    <w:top w:val="single" w:sz="6" w:space="0" w:color="D0D0D0"/>
                    <w:left w:val="single" w:sz="6" w:space="0" w:color="D0D0D0"/>
                    <w:bottom w:val="single" w:sz="6" w:space="0" w:color="D0D0D0"/>
                    <w:right w:val="single" w:sz="6" w:space="0" w:color="D0D0D0"/>
                  </w:divBdr>
                </w:div>
              </w:divsChild>
            </w:div>
            <w:div w:id="2100104585">
              <w:marLeft w:val="0"/>
              <w:marRight w:val="75"/>
              <w:marTop w:val="0"/>
              <w:marBottom w:val="0"/>
              <w:divBdr>
                <w:top w:val="none" w:sz="0" w:space="0" w:color="auto"/>
                <w:left w:val="none" w:sz="0" w:space="0" w:color="auto"/>
                <w:bottom w:val="none" w:sz="0" w:space="0" w:color="auto"/>
                <w:right w:val="none" w:sz="0" w:space="0" w:color="auto"/>
              </w:divBdr>
            </w:div>
            <w:div w:id="2070414803">
              <w:marLeft w:val="75"/>
              <w:marRight w:val="0"/>
              <w:marTop w:val="0"/>
              <w:marBottom w:val="150"/>
              <w:divBdr>
                <w:top w:val="single" w:sz="6" w:space="8" w:color="D0D0D0"/>
                <w:left w:val="single" w:sz="6" w:space="8" w:color="D0D0D0"/>
                <w:bottom w:val="single" w:sz="6" w:space="8" w:color="D0D0D0"/>
                <w:right w:val="single" w:sz="6" w:space="8" w:color="D0D0D0"/>
              </w:divBdr>
              <w:divsChild>
                <w:div w:id="1034619035">
                  <w:marLeft w:val="0"/>
                  <w:marRight w:val="0"/>
                  <w:marTop w:val="0"/>
                  <w:marBottom w:val="225"/>
                  <w:divBdr>
                    <w:top w:val="none" w:sz="0" w:space="0" w:color="auto"/>
                    <w:left w:val="none" w:sz="0" w:space="0" w:color="auto"/>
                    <w:bottom w:val="none" w:sz="0" w:space="0" w:color="auto"/>
                    <w:right w:val="none" w:sz="0" w:space="0" w:color="auto"/>
                  </w:divBdr>
                </w:div>
                <w:div w:id="1561403722">
                  <w:marLeft w:val="0"/>
                  <w:marRight w:val="0"/>
                  <w:marTop w:val="150"/>
                  <w:marBottom w:val="150"/>
                  <w:divBdr>
                    <w:top w:val="none" w:sz="0" w:space="0" w:color="auto"/>
                    <w:left w:val="none" w:sz="0" w:space="0" w:color="auto"/>
                    <w:bottom w:val="none" w:sz="0" w:space="0" w:color="auto"/>
                    <w:right w:val="none" w:sz="0" w:space="0" w:color="auto"/>
                  </w:divBdr>
                  <w:divsChild>
                    <w:div w:id="985356610">
                      <w:marLeft w:val="0"/>
                      <w:marRight w:val="0"/>
                      <w:marTop w:val="100"/>
                      <w:marBottom w:val="100"/>
                      <w:divBdr>
                        <w:top w:val="none" w:sz="0" w:space="0" w:color="auto"/>
                        <w:left w:val="none" w:sz="0" w:space="0" w:color="auto"/>
                        <w:bottom w:val="none" w:sz="0" w:space="0" w:color="auto"/>
                        <w:right w:val="none" w:sz="0" w:space="0" w:color="auto"/>
                      </w:divBdr>
                    </w:div>
                  </w:divsChild>
                </w:div>
                <w:div w:id="1303538091">
                  <w:marLeft w:val="0"/>
                  <w:marRight w:val="0"/>
                  <w:marTop w:val="0"/>
                  <w:marBottom w:val="0"/>
                  <w:divBdr>
                    <w:top w:val="none" w:sz="0" w:space="0" w:color="auto"/>
                    <w:left w:val="none" w:sz="0" w:space="0" w:color="auto"/>
                    <w:bottom w:val="none" w:sz="0" w:space="0" w:color="auto"/>
                    <w:right w:val="none" w:sz="0" w:space="0" w:color="auto"/>
                  </w:divBdr>
                  <w:divsChild>
                    <w:div w:id="57636824">
                      <w:marLeft w:val="0"/>
                      <w:marRight w:val="0"/>
                      <w:marTop w:val="0"/>
                      <w:marBottom w:val="0"/>
                      <w:divBdr>
                        <w:top w:val="none" w:sz="0" w:space="0" w:color="auto"/>
                        <w:left w:val="none" w:sz="0" w:space="0" w:color="auto"/>
                        <w:bottom w:val="none" w:sz="0" w:space="0" w:color="auto"/>
                        <w:right w:val="none" w:sz="0" w:space="0" w:color="auto"/>
                      </w:divBdr>
                      <w:divsChild>
                        <w:div w:id="2082675053">
                          <w:marLeft w:val="0"/>
                          <w:marRight w:val="0"/>
                          <w:marTop w:val="0"/>
                          <w:marBottom w:val="0"/>
                          <w:divBdr>
                            <w:top w:val="none" w:sz="0" w:space="0" w:color="auto"/>
                            <w:left w:val="none" w:sz="0" w:space="0" w:color="auto"/>
                            <w:bottom w:val="none" w:sz="0" w:space="0" w:color="auto"/>
                            <w:right w:val="none" w:sz="0" w:space="0" w:color="auto"/>
                          </w:divBdr>
                          <w:divsChild>
                            <w:div w:id="1164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29592">
                  <w:marLeft w:val="0"/>
                  <w:marRight w:val="0"/>
                  <w:marTop w:val="150"/>
                  <w:marBottom w:val="150"/>
                  <w:divBdr>
                    <w:top w:val="none" w:sz="0" w:space="0" w:color="auto"/>
                    <w:left w:val="none" w:sz="0" w:space="0" w:color="auto"/>
                    <w:bottom w:val="none" w:sz="0" w:space="0" w:color="auto"/>
                    <w:right w:val="none" w:sz="0" w:space="0" w:color="auto"/>
                  </w:divBdr>
                  <w:divsChild>
                    <w:div w:id="1922836191">
                      <w:marLeft w:val="0"/>
                      <w:marRight w:val="0"/>
                      <w:marTop w:val="100"/>
                      <w:marBottom w:val="100"/>
                      <w:divBdr>
                        <w:top w:val="none" w:sz="0" w:space="0" w:color="auto"/>
                        <w:left w:val="none" w:sz="0" w:space="0" w:color="auto"/>
                        <w:bottom w:val="none" w:sz="0" w:space="0" w:color="auto"/>
                        <w:right w:val="none" w:sz="0" w:space="0" w:color="auto"/>
                      </w:divBdr>
                    </w:div>
                  </w:divsChild>
                </w:div>
                <w:div w:id="1465349399">
                  <w:marLeft w:val="0"/>
                  <w:marRight w:val="0"/>
                  <w:marTop w:val="0"/>
                  <w:marBottom w:val="0"/>
                  <w:divBdr>
                    <w:top w:val="none" w:sz="0" w:space="0" w:color="auto"/>
                    <w:left w:val="none" w:sz="0" w:space="0" w:color="auto"/>
                    <w:bottom w:val="none" w:sz="0" w:space="0" w:color="auto"/>
                    <w:right w:val="none" w:sz="0" w:space="0" w:color="auto"/>
                  </w:divBdr>
                </w:div>
                <w:div w:id="691151741">
                  <w:marLeft w:val="0"/>
                  <w:marRight w:val="0"/>
                  <w:marTop w:val="150"/>
                  <w:marBottom w:val="150"/>
                  <w:divBdr>
                    <w:top w:val="none" w:sz="0" w:space="0" w:color="auto"/>
                    <w:left w:val="none" w:sz="0" w:space="0" w:color="auto"/>
                    <w:bottom w:val="none" w:sz="0" w:space="0" w:color="auto"/>
                    <w:right w:val="none" w:sz="0" w:space="0" w:color="auto"/>
                  </w:divBdr>
                  <w:divsChild>
                    <w:div w:id="764693217">
                      <w:marLeft w:val="0"/>
                      <w:marRight w:val="0"/>
                      <w:marTop w:val="100"/>
                      <w:marBottom w:val="100"/>
                      <w:divBdr>
                        <w:top w:val="none" w:sz="0" w:space="0" w:color="auto"/>
                        <w:left w:val="none" w:sz="0" w:space="0" w:color="auto"/>
                        <w:bottom w:val="none" w:sz="0" w:space="0" w:color="auto"/>
                        <w:right w:val="none" w:sz="0" w:space="0" w:color="auto"/>
                      </w:divBdr>
                    </w:div>
                  </w:divsChild>
                </w:div>
                <w:div w:id="106779910">
                  <w:marLeft w:val="0"/>
                  <w:marRight w:val="0"/>
                  <w:marTop w:val="0"/>
                  <w:marBottom w:val="0"/>
                  <w:divBdr>
                    <w:top w:val="none" w:sz="0" w:space="0" w:color="auto"/>
                    <w:left w:val="none" w:sz="0" w:space="0" w:color="auto"/>
                    <w:bottom w:val="none" w:sz="0" w:space="0" w:color="auto"/>
                    <w:right w:val="none" w:sz="0" w:space="0" w:color="auto"/>
                  </w:divBdr>
                </w:div>
                <w:div w:id="202520041">
                  <w:marLeft w:val="0"/>
                  <w:marRight w:val="0"/>
                  <w:marTop w:val="150"/>
                  <w:marBottom w:val="150"/>
                  <w:divBdr>
                    <w:top w:val="none" w:sz="0" w:space="0" w:color="auto"/>
                    <w:left w:val="none" w:sz="0" w:space="0" w:color="auto"/>
                    <w:bottom w:val="none" w:sz="0" w:space="0" w:color="auto"/>
                    <w:right w:val="none" w:sz="0" w:space="0" w:color="auto"/>
                  </w:divBdr>
                  <w:divsChild>
                    <w:div w:id="1875265748">
                      <w:marLeft w:val="0"/>
                      <w:marRight w:val="0"/>
                      <w:marTop w:val="100"/>
                      <w:marBottom w:val="100"/>
                      <w:divBdr>
                        <w:top w:val="none" w:sz="0" w:space="0" w:color="auto"/>
                        <w:left w:val="none" w:sz="0" w:space="0" w:color="auto"/>
                        <w:bottom w:val="none" w:sz="0" w:space="0" w:color="auto"/>
                        <w:right w:val="none" w:sz="0" w:space="0" w:color="auto"/>
                      </w:divBdr>
                    </w:div>
                  </w:divsChild>
                </w:div>
                <w:div w:id="1291134056">
                  <w:marLeft w:val="0"/>
                  <w:marRight w:val="0"/>
                  <w:marTop w:val="0"/>
                  <w:marBottom w:val="0"/>
                  <w:divBdr>
                    <w:top w:val="none" w:sz="0" w:space="0" w:color="auto"/>
                    <w:left w:val="none" w:sz="0" w:space="0" w:color="auto"/>
                    <w:bottom w:val="none" w:sz="0" w:space="0" w:color="auto"/>
                    <w:right w:val="none" w:sz="0" w:space="0" w:color="auto"/>
                  </w:divBdr>
                </w:div>
                <w:div w:id="1650940427">
                  <w:marLeft w:val="0"/>
                  <w:marRight w:val="0"/>
                  <w:marTop w:val="150"/>
                  <w:marBottom w:val="150"/>
                  <w:divBdr>
                    <w:top w:val="none" w:sz="0" w:space="0" w:color="auto"/>
                    <w:left w:val="none" w:sz="0" w:space="0" w:color="auto"/>
                    <w:bottom w:val="none" w:sz="0" w:space="0" w:color="auto"/>
                    <w:right w:val="none" w:sz="0" w:space="0" w:color="auto"/>
                  </w:divBdr>
                  <w:divsChild>
                    <w:div w:id="766774105">
                      <w:marLeft w:val="0"/>
                      <w:marRight w:val="0"/>
                      <w:marTop w:val="100"/>
                      <w:marBottom w:val="100"/>
                      <w:divBdr>
                        <w:top w:val="none" w:sz="0" w:space="0" w:color="auto"/>
                        <w:left w:val="none" w:sz="0" w:space="0" w:color="auto"/>
                        <w:bottom w:val="none" w:sz="0" w:space="0" w:color="auto"/>
                        <w:right w:val="none" w:sz="0" w:space="0" w:color="auto"/>
                      </w:divBdr>
                    </w:div>
                  </w:divsChild>
                </w:div>
                <w:div w:id="914973171">
                  <w:marLeft w:val="0"/>
                  <w:marRight w:val="0"/>
                  <w:marTop w:val="150"/>
                  <w:marBottom w:val="150"/>
                  <w:divBdr>
                    <w:top w:val="none" w:sz="0" w:space="0" w:color="auto"/>
                    <w:left w:val="none" w:sz="0" w:space="0" w:color="auto"/>
                    <w:bottom w:val="none" w:sz="0" w:space="0" w:color="auto"/>
                    <w:right w:val="none" w:sz="0" w:space="0" w:color="auto"/>
                  </w:divBdr>
                  <w:divsChild>
                    <w:div w:id="1955674311">
                      <w:marLeft w:val="0"/>
                      <w:marRight w:val="0"/>
                      <w:marTop w:val="100"/>
                      <w:marBottom w:val="100"/>
                      <w:divBdr>
                        <w:top w:val="none" w:sz="0" w:space="0" w:color="auto"/>
                        <w:left w:val="none" w:sz="0" w:space="0" w:color="auto"/>
                        <w:bottom w:val="none" w:sz="0" w:space="0" w:color="auto"/>
                        <w:right w:val="none" w:sz="0" w:space="0" w:color="auto"/>
                      </w:divBdr>
                    </w:div>
                  </w:divsChild>
                </w:div>
                <w:div w:id="1862931857">
                  <w:marLeft w:val="0"/>
                  <w:marRight w:val="0"/>
                  <w:marTop w:val="300"/>
                  <w:marBottom w:val="0"/>
                  <w:divBdr>
                    <w:top w:val="none" w:sz="0" w:space="0" w:color="auto"/>
                    <w:left w:val="none" w:sz="0" w:space="0" w:color="auto"/>
                    <w:bottom w:val="none" w:sz="0" w:space="0" w:color="auto"/>
                    <w:right w:val="none" w:sz="0" w:space="0" w:color="auto"/>
                  </w:divBdr>
                </w:div>
              </w:divsChild>
            </w:div>
            <w:div w:id="2070223618">
              <w:marLeft w:val="0"/>
              <w:marRight w:val="0"/>
              <w:marTop w:val="0"/>
              <w:marBottom w:val="0"/>
              <w:divBdr>
                <w:top w:val="none" w:sz="0" w:space="0" w:color="auto"/>
                <w:left w:val="none" w:sz="0" w:space="0" w:color="auto"/>
                <w:bottom w:val="none" w:sz="0" w:space="0" w:color="auto"/>
                <w:right w:val="none" w:sz="0" w:space="0" w:color="auto"/>
              </w:divBdr>
              <w:divsChild>
                <w:div w:id="84305430">
                  <w:marLeft w:val="0"/>
                  <w:marRight w:val="0"/>
                  <w:marTop w:val="0"/>
                  <w:marBottom w:val="225"/>
                  <w:divBdr>
                    <w:top w:val="none" w:sz="0" w:space="0" w:color="auto"/>
                    <w:left w:val="none" w:sz="0" w:space="0" w:color="auto"/>
                    <w:bottom w:val="none" w:sz="0" w:space="0" w:color="auto"/>
                    <w:right w:val="none" w:sz="0" w:space="0" w:color="auto"/>
                  </w:divBdr>
                  <w:divsChild>
                    <w:div w:id="1912887815">
                      <w:marLeft w:val="0"/>
                      <w:marRight w:val="0"/>
                      <w:marTop w:val="0"/>
                      <w:marBottom w:val="0"/>
                      <w:divBdr>
                        <w:top w:val="none" w:sz="0" w:space="0" w:color="auto"/>
                        <w:left w:val="none" w:sz="0" w:space="0" w:color="auto"/>
                        <w:bottom w:val="none" w:sz="0" w:space="0" w:color="auto"/>
                        <w:right w:val="none" w:sz="0" w:space="0" w:color="auto"/>
                      </w:divBdr>
                      <w:divsChild>
                        <w:div w:id="911239575">
                          <w:marLeft w:val="0"/>
                          <w:marRight w:val="0"/>
                          <w:marTop w:val="0"/>
                          <w:marBottom w:val="225"/>
                          <w:divBdr>
                            <w:top w:val="single" w:sz="6" w:space="2" w:color="D0D0D0"/>
                            <w:left w:val="single" w:sz="6" w:space="8" w:color="D0D0D0"/>
                            <w:bottom w:val="single" w:sz="6" w:space="8" w:color="D0D0D0"/>
                            <w:right w:val="single" w:sz="6" w:space="8" w:color="D0D0D0"/>
                          </w:divBdr>
                          <w:divsChild>
                            <w:div w:id="1944612420">
                              <w:marLeft w:val="0"/>
                              <w:marRight w:val="0"/>
                              <w:marTop w:val="0"/>
                              <w:marBottom w:val="225"/>
                              <w:divBdr>
                                <w:top w:val="none" w:sz="0" w:space="0" w:color="auto"/>
                                <w:left w:val="none" w:sz="0" w:space="0" w:color="auto"/>
                                <w:bottom w:val="none" w:sz="0" w:space="0" w:color="auto"/>
                                <w:right w:val="none" w:sz="0" w:space="0" w:color="auto"/>
                              </w:divBdr>
                              <w:divsChild>
                                <w:div w:id="2108960521">
                                  <w:marLeft w:val="0"/>
                                  <w:marRight w:val="0"/>
                                  <w:marTop w:val="0"/>
                                  <w:marBottom w:val="0"/>
                                  <w:divBdr>
                                    <w:top w:val="none" w:sz="0" w:space="0" w:color="auto"/>
                                    <w:left w:val="none" w:sz="0" w:space="0" w:color="auto"/>
                                    <w:bottom w:val="none" w:sz="0" w:space="0" w:color="auto"/>
                                    <w:right w:val="none" w:sz="0" w:space="0" w:color="auto"/>
                                  </w:divBdr>
                                </w:div>
                              </w:divsChild>
                            </w:div>
                            <w:div w:id="1802529182">
                              <w:marLeft w:val="0"/>
                              <w:marRight w:val="0"/>
                              <w:marTop w:val="0"/>
                              <w:marBottom w:val="225"/>
                              <w:divBdr>
                                <w:top w:val="none" w:sz="0" w:space="0" w:color="auto"/>
                                <w:left w:val="none" w:sz="0" w:space="0" w:color="auto"/>
                                <w:bottom w:val="none" w:sz="0" w:space="0" w:color="auto"/>
                                <w:right w:val="none" w:sz="0" w:space="0" w:color="auto"/>
                              </w:divBdr>
                              <w:divsChild>
                                <w:div w:id="1150251783">
                                  <w:marLeft w:val="0"/>
                                  <w:marRight w:val="0"/>
                                  <w:marTop w:val="0"/>
                                  <w:marBottom w:val="0"/>
                                  <w:divBdr>
                                    <w:top w:val="none" w:sz="0" w:space="0" w:color="auto"/>
                                    <w:left w:val="none" w:sz="0" w:space="0" w:color="auto"/>
                                    <w:bottom w:val="none" w:sz="0" w:space="0" w:color="auto"/>
                                    <w:right w:val="none" w:sz="0" w:space="0" w:color="auto"/>
                                  </w:divBdr>
                                </w:div>
                              </w:divsChild>
                            </w:div>
                            <w:div w:id="1265764302">
                              <w:marLeft w:val="0"/>
                              <w:marRight w:val="0"/>
                              <w:marTop w:val="0"/>
                              <w:marBottom w:val="225"/>
                              <w:divBdr>
                                <w:top w:val="none" w:sz="0" w:space="0" w:color="auto"/>
                                <w:left w:val="none" w:sz="0" w:space="0" w:color="auto"/>
                                <w:bottom w:val="none" w:sz="0" w:space="0" w:color="auto"/>
                                <w:right w:val="none" w:sz="0" w:space="0" w:color="auto"/>
                              </w:divBdr>
                              <w:divsChild>
                                <w:div w:id="142624811">
                                  <w:marLeft w:val="0"/>
                                  <w:marRight w:val="0"/>
                                  <w:marTop w:val="0"/>
                                  <w:marBottom w:val="0"/>
                                  <w:divBdr>
                                    <w:top w:val="none" w:sz="0" w:space="0" w:color="auto"/>
                                    <w:left w:val="none" w:sz="0" w:space="0" w:color="auto"/>
                                    <w:bottom w:val="none" w:sz="0" w:space="0" w:color="auto"/>
                                    <w:right w:val="none" w:sz="0" w:space="0" w:color="auto"/>
                                  </w:divBdr>
                                  <w:divsChild>
                                    <w:div w:id="70665147">
                                      <w:marLeft w:val="0"/>
                                      <w:marRight w:val="0"/>
                                      <w:marTop w:val="0"/>
                                      <w:marBottom w:val="0"/>
                                      <w:divBdr>
                                        <w:top w:val="none" w:sz="0" w:space="0" w:color="auto"/>
                                        <w:left w:val="none" w:sz="0" w:space="0" w:color="auto"/>
                                        <w:bottom w:val="none" w:sz="0" w:space="0" w:color="auto"/>
                                        <w:right w:val="none" w:sz="0" w:space="0" w:color="auto"/>
                                      </w:divBdr>
                                    </w:div>
                                  </w:divsChild>
                                </w:div>
                                <w:div w:id="1100569365">
                                  <w:marLeft w:val="0"/>
                                  <w:marRight w:val="30"/>
                                  <w:marTop w:val="0"/>
                                  <w:marBottom w:val="0"/>
                                  <w:divBdr>
                                    <w:top w:val="none" w:sz="0" w:space="0" w:color="auto"/>
                                    <w:left w:val="none" w:sz="0" w:space="0" w:color="auto"/>
                                    <w:bottom w:val="none" w:sz="0" w:space="0" w:color="auto"/>
                                    <w:right w:val="none" w:sz="0" w:space="0" w:color="auto"/>
                                  </w:divBdr>
                                </w:div>
                              </w:divsChild>
                            </w:div>
                            <w:div w:id="1744645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0513290">
                      <w:marLeft w:val="0"/>
                      <w:marRight w:val="0"/>
                      <w:marTop w:val="0"/>
                      <w:marBottom w:val="0"/>
                      <w:divBdr>
                        <w:top w:val="none" w:sz="0" w:space="0" w:color="auto"/>
                        <w:left w:val="none" w:sz="0" w:space="0" w:color="auto"/>
                        <w:bottom w:val="none" w:sz="0" w:space="0" w:color="auto"/>
                        <w:right w:val="none" w:sz="0" w:space="0" w:color="auto"/>
                      </w:divBdr>
                      <w:divsChild>
                        <w:div w:id="864294031">
                          <w:marLeft w:val="0"/>
                          <w:marRight w:val="0"/>
                          <w:marTop w:val="0"/>
                          <w:marBottom w:val="0"/>
                          <w:divBdr>
                            <w:top w:val="single" w:sz="6" w:space="0" w:color="D0D0D0"/>
                            <w:left w:val="single" w:sz="6" w:space="0" w:color="D0D0D0"/>
                            <w:bottom w:val="single" w:sz="6" w:space="1" w:color="D0D0D0"/>
                            <w:right w:val="single" w:sz="6" w:space="0" w:color="D0D0D0"/>
                          </w:divBdr>
                          <w:divsChild>
                            <w:div w:id="1551575840">
                              <w:marLeft w:val="0"/>
                              <w:marRight w:val="0"/>
                              <w:marTop w:val="0"/>
                              <w:marBottom w:val="0"/>
                              <w:divBdr>
                                <w:top w:val="none" w:sz="0" w:space="0" w:color="auto"/>
                                <w:left w:val="none" w:sz="0" w:space="0" w:color="auto"/>
                                <w:bottom w:val="none" w:sz="0" w:space="0" w:color="auto"/>
                                <w:right w:val="none" w:sz="0" w:space="0" w:color="auto"/>
                              </w:divBdr>
                            </w:div>
                            <w:div w:id="224070104">
                              <w:marLeft w:val="150"/>
                              <w:marRight w:val="150"/>
                              <w:marTop w:val="150"/>
                              <w:marBottom w:val="150"/>
                              <w:divBdr>
                                <w:top w:val="single" w:sz="12" w:space="0" w:color="E66410"/>
                                <w:left w:val="single" w:sz="12" w:space="0" w:color="E66410"/>
                                <w:bottom w:val="single" w:sz="12" w:space="0" w:color="E66410"/>
                                <w:right w:val="single" w:sz="12" w:space="0" w:color="E66410"/>
                              </w:divBdr>
                            </w:div>
                          </w:divsChild>
                        </w:div>
                      </w:divsChild>
                    </w:div>
                  </w:divsChild>
                </w:div>
                <w:div w:id="1089734406">
                  <w:marLeft w:val="0"/>
                  <w:marRight w:val="0"/>
                  <w:marTop w:val="0"/>
                  <w:marBottom w:val="0"/>
                  <w:divBdr>
                    <w:top w:val="none" w:sz="0" w:space="0" w:color="auto"/>
                    <w:left w:val="none" w:sz="0" w:space="0" w:color="auto"/>
                    <w:bottom w:val="none" w:sz="0" w:space="0" w:color="auto"/>
                    <w:right w:val="none" w:sz="0" w:space="0" w:color="auto"/>
                  </w:divBdr>
                  <w:divsChild>
                    <w:div w:id="2072069473">
                      <w:marLeft w:val="0"/>
                      <w:marRight w:val="0"/>
                      <w:marTop w:val="0"/>
                      <w:marBottom w:val="75"/>
                      <w:divBdr>
                        <w:top w:val="none" w:sz="0" w:space="0" w:color="auto"/>
                        <w:left w:val="none" w:sz="0" w:space="0" w:color="auto"/>
                        <w:bottom w:val="none" w:sz="0" w:space="0" w:color="auto"/>
                        <w:right w:val="none" w:sz="0" w:space="0" w:color="auto"/>
                      </w:divBdr>
                      <w:divsChild>
                        <w:div w:id="1917979959">
                          <w:marLeft w:val="0"/>
                          <w:marRight w:val="0"/>
                          <w:marTop w:val="0"/>
                          <w:marBottom w:val="0"/>
                          <w:divBdr>
                            <w:top w:val="none" w:sz="0" w:space="0" w:color="auto"/>
                            <w:left w:val="none" w:sz="0" w:space="0" w:color="auto"/>
                            <w:bottom w:val="none" w:sz="0" w:space="0" w:color="auto"/>
                            <w:right w:val="none" w:sz="0" w:space="0" w:color="auto"/>
                          </w:divBdr>
                        </w:div>
                        <w:div w:id="105583614">
                          <w:marLeft w:val="0"/>
                          <w:marRight w:val="0"/>
                          <w:marTop w:val="0"/>
                          <w:marBottom w:val="75"/>
                          <w:divBdr>
                            <w:top w:val="single" w:sz="6" w:space="8" w:color="FA721A"/>
                            <w:left w:val="single" w:sz="6" w:space="8" w:color="FA721A"/>
                            <w:bottom w:val="single" w:sz="6" w:space="8" w:color="FA721A"/>
                            <w:right w:val="single" w:sz="6" w:space="8" w:color="FA721A"/>
                          </w:divBdr>
                        </w:div>
                        <w:div w:id="1150710992">
                          <w:marLeft w:val="240"/>
                          <w:marRight w:val="0"/>
                          <w:marTop w:val="150"/>
                          <w:marBottom w:val="225"/>
                          <w:divBdr>
                            <w:top w:val="none" w:sz="0" w:space="0" w:color="auto"/>
                            <w:left w:val="none" w:sz="0" w:space="0" w:color="auto"/>
                            <w:bottom w:val="none" w:sz="0" w:space="0" w:color="auto"/>
                            <w:right w:val="none" w:sz="0" w:space="0" w:color="auto"/>
                          </w:divBdr>
                          <w:divsChild>
                            <w:div w:id="66457889">
                              <w:marLeft w:val="-1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72541552">
          <w:marLeft w:val="0"/>
          <w:marRight w:val="0"/>
          <w:marTop w:val="0"/>
          <w:marBottom w:val="0"/>
          <w:divBdr>
            <w:top w:val="none" w:sz="0" w:space="0" w:color="auto"/>
            <w:left w:val="none" w:sz="0" w:space="0" w:color="auto"/>
            <w:bottom w:val="none" w:sz="0" w:space="0" w:color="auto"/>
            <w:right w:val="none" w:sz="0" w:space="0" w:color="auto"/>
          </w:divBdr>
        </w:div>
        <w:div w:id="510336305">
          <w:marLeft w:val="0"/>
          <w:marRight w:val="0"/>
          <w:marTop w:val="0"/>
          <w:marBottom w:val="225"/>
          <w:divBdr>
            <w:top w:val="none" w:sz="0" w:space="0" w:color="auto"/>
            <w:left w:val="none" w:sz="0" w:space="0" w:color="auto"/>
            <w:bottom w:val="none" w:sz="0" w:space="0" w:color="auto"/>
            <w:right w:val="none" w:sz="0" w:space="0" w:color="auto"/>
          </w:divBdr>
          <w:divsChild>
            <w:div w:id="309675377">
              <w:marLeft w:val="0"/>
              <w:marRight w:val="0"/>
              <w:marTop w:val="0"/>
              <w:marBottom w:val="0"/>
              <w:divBdr>
                <w:top w:val="none" w:sz="0" w:space="0" w:color="auto"/>
                <w:left w:val="none" w:sz="0" w:space="0" w:color="auto"/>
                <w:bottom w:val="none" w:sz="0" w:space="0" w:color="auto"/>
                <w:right w:val="none" w:sz="0" w:space="0" w:color="auto"/>
              </w:divBdr>
              <w:divsChild>
                <w:div w:id="1334257630">
                  <w:marLeft w:val="-150"/>
                  <w:marRight w:val="-150"/>
                  <w:marTop w:val="0"/>
                  <w:marBottom w:val="0"/>
                  <w:divBdr>
                    <w:top w:val="none" w:sz="0" w:space="0" w:color="auto"/>
                    <w:left w:val="none" w:sz="0" w:space="0" w:color="auto"/>
                    <w:bottom w:val="none" w:sz="0" w:space="0" w:color="auto"/>
                    <w:right w:val="none" w:sz="0" w:space="0" w:color="auto"/>
                  </w:divBdr>
                  <w:divsChild>
                    <w:div w:id="142043105">
                      <w:marLeft w:val="0"/>
                      <w:marRight w:val="0"/>
                      <w:marTop w:val="0"/>
                      <w:marBottom w:val="0"/>
                      <w:divBdr>
                        <w:top w:val="none" w:sz="0" w:space="0" w:color="auto"/>
                        <w:left w:val="none" w:sz="0" w:space="0" w:color="auto"/>
                        <w:bottom w:val="none" w:sz="0" w:space="0" w:color="auto"/>
                        <w:right w:val="none" w:sz="0" w:space="0" w:color="auto"/>
                      </w:divBdr>
                    </w:div>
                    <w:div w:id="1270971373">
                      <w:marLeft w:val="0"/>
                      <w:marRight w:val="0"/>
                      <w:marTop w:val="300"/>
                      <w:marBottom w:val="30"/>
                      <w:divBdr>
                        <w:top w:val="none" w:sz="0" w:space="0" w:color="auto"/>
                        <w:left w:val="none" w:sz="0" w:space="0" w:color="auto"/>
                        <w:bottom w:val="none" w:sz="0" w:space="0" w:color="auto"/>
                        <w:right w:val="none" w:sz="0" w:space="0" w:color="auto"/>
                      </w:divBdr>
                      <w:divsChild>
                        <w:div w:id="1332294619">
                          <w:marLeft w:val="0"/>
                          <w:marRight w:val="0"/>
                          <w:marTop w:val="0"/>
                          <w:marBottom w:val="0"/>
                          <w:divBdr>
                            <w:top w:val="none" w:sz="0" w:space="0" w:color="auto"/>
                            <w:left w:val="none" w:sz="0" w:space="0" w:color="auto"/>
                            <w:bottom w:val="none" w:sz="0" w:space="0" w:color="auto"/>
                            <w:right w:val="none" w:sz="0" w:space="0" w:color="auto"/>
                          </w:divBdr>
                        </w:div>
                        <w:div w:id="182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148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55-2020-nd-cp-huong-dan-luat-chung-khoan-2019-70a0b.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155-2020-nd-cp-huong-dan-luat-chung-khoan-2019-70a0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6839</Words>
  <Characters>38986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2021-03-22T06:56:00Z</cp:lastPrinted>
  <dcterms:created xsi:type="dcterms:W3CDTF">2021-04-19T00:53:00Z</dcterms:created>
  <dcterms:modified xsi:type="dcterms:W3CDTF">2021-04-20T01:21:00Z</dcterms:modified>
</cp:coreProperties>
</file>